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AB" w:rsidRPr="00E954DE" w:rsidRDefault="007A4178" w:rsidP="00E954DE">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K</w:t>
      </w:r>
      <w:r w:rsidR="00BC067A" w:rsidRPr="00E954DE">
        <w:rPr>
          <w:rFonts w:ascii="Times New Roman" w:hAnsi="Times New Roman" w:cs="Times New Roman"/>
          <w:b/>
        </w:rPr>
        <w:t>érelemre indult t</w:t>
      </w:r>
      <w:r w:rsidR="00FA27B3" w:rsidRPr="00E954DE">
        <w:rPr>
          <w:rFonts w:ascii="Times New Roman" w:hAnsi="Times New Roman" w:cs="Times New Roman"/>
          <w:b/>
        </w:rPr>
        <w:t>űzvédelmi</w:t>
      </w:r>
      <w:r w:rsidR="00AF21C0" w:rsidRPr="00E954DE">
        <w:rPr>
          <w:rFonts w:ascii="Times New Roman" w:hAnsi="Times New Roman" w:cs="Times New Roman"/>
          <w:b/>
        </w:rPr>
        <w:t xml:space="preserve"> </w:t>
      </w:r>
      <w:r w:rsidR="00A265AB" w:rsidRPr="00E954DE">
        <w:rPr>
          <w:rFonts w:ascii="Times New Roman" w:hAnsi="Times New Roman" w:cs="Times New Roman"/>
          <w:b/>
        </w:rPr>
        <w:t>hatósági eljárások</w:t>
      </w:r>
    </w:p>
    <w:p w:rsidR="006B49E6" w:rsidRPr="00E954DE" w:rsidRDefault="006B49E6" w:rsidP="00E954DE">
      <w:pPr>
        <w:spacing w:after="0" w:line="240" w:lineRule="auto"/>
        <w:jc w:val="both"/>
        <w:rPr>
          <w:rFonts w:ascii="Times New Roman" w:hAnsi="Times New Roman" w:cs="Times New Roman"/>
          <w:b/>
        </w:rPr>
      </w:pPr>
    </w:p>
    <w:p w:rsidR="00AF21C0" w:rsidRPr="00E954DE" w:rsidRDefault="00A265AB" w:rsidP="00E954DE">
      <w:pPr>
        <w:spacing w:after="0" w:line="240" w:lineRule="auto"/>
        <w:jc w:val="both"/>
        <w:rPr>
          <w:rFonts w:ascii="Times New Roman" w:hAnsi="Times New Roman" w:cs="Times New Roman"/>
        </w:rPr>
      </w:pPr>
      <w:r w:rsidRPr="00E954DE">
        <w:rPr>
          <w:rFonts w:ascii="Times New Roman" w:hAnsi="Times New Roman" w:cs="Times New Roman"/>
        </w:rPr>
        <w:t>I. V</w:t>
      </w:r>
      <w:r w:rsidR="00E73155" w:rsidRPr="00E954DE">
        <w:rPr>
          <w:rFonts w:ascii="Times New Roman" w:hAnsi="Times New Roman" w:cs="Times New Roman"/>
        </w:rPr>
        <w:t>onatkozó jogszabályok:</w:t>
      </w:r>
    </w:p>
    <w:p w:rsidR="009B44CD" w:rsidRPr="00E954DE" w:rsidRDefault="009B44CD" w:rsidP="00E954DE">
      <w:pPr>
        <w:spacing w:after="0" w:line="240" w:lineRule="auto"/>
        <w:jc w:val="both"/>
        <w:rPr>
          <w:rFonts w:ascii="Times New Roman" w:hAnsi="Times New Roman" w:cs="Times New Roman"/>
        </w:rPr>
      </w:pPr>
    </w:p>
    <w:p w:rsidR="009E6961" w:rsidRPr="00E954DE" w:rsidRDefault="00275AA7" w:rsidP="00E954DE">
      <w:pPr>
        <w:pStyle w:val="Listaszerbekezds"/>
        <w:numPr>
          <w:ilvl w:val="0"/>
          <w:numId w:val="9"/>
        </w:numPr>
        <w:spacing w:after="0" w:line="240" w:lineRule="auto"/>
        <w:ind w:left="284" w:hanging="295"/>
        <w:jc w:val="both"/>
        <w:rPr>
          <w:rFonts w:ascii="Times New Roman" w:hAnsi="Times New Roman" w:cs="Times New Roman"/>
        </w:rPr>
      </w:pPr>
      <w:hyperlink r:id="rId7" w:history="1">
        <w:r w:rsidR="00554CE5" w:rsidRPr="00E954DE">
          <w:rPr>
            <w:rStyle w:val="Hiperhivatkozs"/>
            <w:rFonts w:ascii="Times New Roman" w:hAnsi="Times New Roman" w:cs="Times New Roman"/>
            <w:color w:val="auto"/>
          </w:rPr>
          <w:t>2016. évi CL. törvény az általános közigazgatási rendtartásról</w:t>
        </w:r>
      </w:hyperlink>
      <w:r w:rsidR="00554CE5" w:rsidRPr="00E954DE">
        <w:rPr>
          <w:rFonts w:ascii="Times New Roman" w:hAnsi="Times New Roman" w:cs="Times New Roman"/>
        </w:rPr>
        <w:t xml:space="preserve"> </w:t>
      </w:r>
    </w:p>
    <w:p w:rsidR="009E6961" w:rsidRPr="00E954DE" w:rsidRDefault="00275AA7" w:rsidP="00E954DE">
      <w:pPr>
        <w:pStyle w:val="Listaszerbekezds"/>
        <w:numPr>
          <w:ilvl w:val="0"/>
          <w:numId w:val="9"/>
        </w:numPr>
        <w:spacing w:after="0" w:line="240" w:lineRule="auto"/>
        <w:ind w:left="284" w:hanging="295"/>
        <w:jc w:val="both"/>
        <w:rPr>
          <w:rFonts w:ascii="Times New Roman" w:hAnsi="Times New Roman" w:cs="Times New Roman"/>
        </w:rPr>
      </w:pPr>
      <w:hyperlink r:id="rId8" w:history="1">
        <w:r w:rsidR="00554CE5" w:rsidRPr="00E954DE">
          <w:rPr>
            <w:rStyle w:val="Hiperhivatkozs"/>
            <w:rFonts w:ascii="Times New Roman" w:hAnsi="Times New Roman" w:cs="Times New Roman"/>
            <w:color w:val="auto"/>
          </w:rPr>
          <w:t>2011. évi CXXVIII. törvény a katasztrófavédelemről és a hozzá kapcsolódó egyes törvények módosításáról</w:t>
        </w:r>
      </w:hyperlink>
      <w:r w:rsidR="00554CE5" w:rsidRPr="00E954DE">
        <w:rPr>
          <w:rFonts w:ascii="Times New Roman" w:hAnsi="Times New Roman" w:cs="Times New Roman"/>
        </w:rPr>
        <w:t xml:space="preserve"> </w:t>
      </w:r>
    </w:p>
    <w:p w:rsidR="009E6961" w:rsidRPr="00E954DE" w:rsidRDefault="00275AA7" w:rsidP="00E954DE">
      <w:pPr>
        <w:pStyle w:val="Listaszerbekezds"/>
        <w:numPr>
          <w:ilvl w:val="0"/>
          <w:numId w:val="9"/>
        </w:numPr>
        <w:spacing w:after="0" w:line="240" w:lineRule="auto"/>
        <w:ind w:left="284" w:hanging="295"/>
        <w:jc w:val="both"/>
        <w:rPr>
          <w:rFonts w:ascii="Times New Roman" w:hAnsi="Times New Roman" w:cs="Times New Roman"/>
        </w:rPr>
      </w:pPr>
      <w:hyperlink r:id="rId9" w:history="1">
        <w:r w:rsidR="00554CE5" w:rsidRPr="00E954DE">
          <w:rPr>
            <w:rStyle w:val="Hiperhivatkozs"/>
            <w:rFonts w:ascii="Times New Roman" w:hAnsi="Times New Roman" w:cs="Times New Roman"/>
            <w:color w:val="auto"/>
          </w:rPr>
          <w:t>1996. évi XXXI. törvény a tűz elleni védekezésről, a műszaki mentésről és a tűzoltóságról</w:t>
        </w:r>
      </w:hyperlink>
      <w:r w:rsidR="00554CE5" w:rsidRPr="00E954DE">
        <w:rPr>
          <w:rFonts w:ascii="Times New Roman" w:hAnsi="Times New Roman" w:cs="Times New Roman"/>
        </w:rPr>
        <w:t xml:space="preserve"> </w:t>
      </w:r>
    </w:p>
    <w:p w:rsidR="009E6961" w:rsidRPr="00E954DE" w:rsidRDefault="00275AA7" w:rsidP="00E954DE">
      <w:pPr>
        <w:pStyle w:val="Listaszerbekezds"/>
        <w:numPr>
          <w:ilvl w:val="0"/>
          <w:numId w:val="9"/>
        </w:numPr>
        <w:spacing w:after="0" w:line="240" w:lineRule="auto"/>
        <w:ind w:left="284" w:hanging="295"/>
        <w:jc w:val="both"/>
        <w:rPr>
          <w:rFonts w:ascii="Times New Roman" w:hAnsi="Times New Roman" w:cs="Times New Roman"/>
          <w:u w:val="single"/>
        </w:rPr>
      </w:pPr>
      <w:hyperlink r:id="rId10" w:history="1">
        <w:r w:rsidR="00554CE5" w:rsidRPr="00E954DE">
          <w:rPr>
            <w:rStyle w:val="Hiperhivatkozs"/>
            <w:rFonts w:ascii="Times New Roman" w:hAnsi="Times New Roman" w:cs="Times New Roman"/>
            <w:color w:val="auto"/>
          </w:rPr>
          <w:t xml:space="preserve">az illetékekről szóló 1990. évi XCIII. törvény </w:t>
        </w:r>
      </w:hyperlink>
    </w:p>
    <w:p w:rsidR="009E6961" w:rsidRPr="00E954DE" w:rsidRDefault="00275AA7" w:rsidP="00E954DE">
      <w:pPr>
        <w:pStyle w:val="Listaszerbekezds"/>
        <w:numPr>
          <w:ilvl w:val="0"/>
          <w:numId w:val="9"/>
        </w:numPr>
        <w:spacing w:after="0" w:line="240" w:lineRule="auto"/>
        <w:ind w:left="284" w:hanging="284"/>
        <w:jc w:val="both"/>
        <w:rPr>
          <w:rFonts w:ascii="Times New Roman" w:hAnsi="Times New Roman" w:cs="Times New Roman"/>
        </w:rPr>
      </w:pPr>
      <w:hyperlink r:id="rId11" w:history="1">
        <w:r w:rsidR="00554CE5" w:rsidRPr="00E954DE">
          <w:rPr>
            <w:rStyle w:val="Hiperhivatkozs"/>
            <w:rFonts w:ascii="Times New Roman" w:hAnsi="Times New Roman" w:cs="Times New Roman"/>
            <w:color w:val="auto"/>
          </w:rPr>
          <w:t>2009. évi LXXVI. törvény</w:t>
        </w:r>
        <w:r w:rsidR="00AC0A18" w:rsidRPr="00E954DE">
          <w:rPr>
            <w:rStyle w:val="Hiperhivatkozs"/>
            <w:rFonts w:ascii="Times New Roman" w:hAnsi="Times New Roman" w:cs="Times New Roman"/>
            <w:color w:val="auto"/>
          </w:rPr>
          <w:t xml:space="preserve"> a szolgáltatási tevékenység megkezdésének és folytatásának általános szabályairól</w:t>
        </w:r>
        <w:r w:rsidR="00554CE5" w:rsidRPr="00E954DE">
          <w:rPr>
            <w:rStyle w:val="Hiperhivatkozs"/>
            <w:rFonts w:ascii="Times New Roman" w:hAnsi="Times New Roman" w:cs="Times New Roman"/>
            <w:color w:val="auto"/>
          </w:rPr>
          <w:t xml:space="preserve"> </w:t>
        </w:r>
      </w:hyperlink>
      <w:r w:rsidR="00554CE5" w:rsidRPr="00E954DE">
        <w:rPr>
          <w:rFonts w:ascii="Times New Roman" w:hAnsi="Times New Roman" w:cs="Times New Roman"/>
        </w:rPr>
        <w:t xml:space="preserve"> </w:t>
      </w:r>
    </w:p>
    <w:p w:rsidR="009E6961" w:rsidRPr="00E954DE" w:rsidRDefault="00275AA7" w:rsidP="00E954DE">
      <w:pPr>
        <w:pStyle w:val="Listaszerbekezds"/>
        <w:numPr>
          <w:ilvl w:val="0"/>
          <w:numId w:val="9"/>
        </w:numPr>
        <w:spacing w:after="0" w:line="240" w:lineRule="auto"/>
        <w:ind w:left="284" w:hanging="295"/>
        <w:jc w:val="both"/>
        <w:rPr>
          <w:rFonts w:ascii="Times New Roman" w:hAnsi="Times New Roman" w:cs="Times New Roman"/>
        </w:rPr>
      </w:pPr>
      <w:hyperlink r:id="rId12" w:history="1">
        <w:r w:rsidR="00554CE5" w:rsidRPr="00E954DE">
          <w:rPr>
            <w:rStyle w:val="Hiperhivatkozs"/>
            <w:rFonts w:ascii="Times New Roman" w:hAnsi="Times New Roman" w:cs="Times New Roman"/>
            <w:color w:val="auto"/>
          </w:rPr>
          <w:t>a katasztrófavédelemről és a hozzá kapcsolódó egyes törvények módosításáról szóló 2011. évi CXXVIII. törvény végrehajtásáról szóló 234/2011. (XI. 10.) Korm. rendelet</w:t>
        </w:r>
      </w:hyperlink>
      <w:r w:rsidR="00554CE5" w:rsidRPr="00E954DE">
        <w:rPr>
          <w:rFonts w:ascii="Times New Roman" w:hAnsi="Times New Roman" w:cs="Times New Roman"/>
        </w:rPr>
        <w:t xml:space="preserve"> </w:t>
      </w:r>
    </w:p>
    <w:p w:rsidR="009E6961" w:rsidRPr="00E954DE" w:rsidRDefault="00275AA7" w:rsidP="00E954DE">
      <w:pPr>
        <w:pStyle w:val="Listaszerbekezds"/>
        <w:numPr>
          <w:ilvl w:val="0"/>
          <w:numId w:val="9"/>
        </w:numPr>
        <w:spacing w:after="0" w:line="240" w:lineRule="auto"/>
        <w:ind w:left="284" w:hanging="295"/>
        <w:jc w:val="both"/>
        <w:rPr>
          <w:rFonts w:ascii="Times New Roman" w:hAnsi="Times New Roman" w:cs="Times New Roman"/>
        </w:rPr>
      </w:pPr>
      <w:hyperlink r:id="rId13" w:history="1">
        <w:r w:rsidR="00554CE5" w:rsidRPr="00E954DE">
          <w:rPr>
            <w:rStyle w:val="Hiperhivatkozs"/>
            <w:rFonts w:ascii="Times New Roman" w:hAnsi="Times New Roman" w:cs="Times New Roman"/>
            <w:color w:val="auto"/>
          </w:rPr>
          <w:t>a tűzvédelmi hatósági eljárások általános és különös szabályairól szóló 489/2017. (XII. 29.) Korm. rendelet</w:t>
        </w:r>
      </w:hyperlink>
      <w:r w:rsidR="00554CE5" w:rsidRPr="00E954DE">
        <w:rPr>
          <w:rFonts w:ascii="Times New Roman" w:hAnsi="Times New Roman" w:cs="Times New Roman"/>
        </w:rPr>
        <w:t xml:space="preserve"> </w:t>
      </w:r>
    </w:p>
    <w:p w:rsidR="009E6961" w:rsidRPr="00E954DE" w:rsidRDefault="00275AA7" w:rsidP="00E954DE">
      <w:pPr>
        <w:pStyle w:val="Listaszerbekezds"/>
        <w:numPr>
          <w:ilvl w:val="0"/>
          <w:numId w:val="9"/>
        </w:numPr>
        <w:spacing w:after="0" w:line="240" w:lineRule="auto"/>
        <w:ind w:left="284" w:hanging="295"/>
        <w:jc w:val="both"/>
        <w:rPr>
          <w:rFonts w:ascii="Times New Roman" w:hAnsi="Times New Roman" w:cs="Times New Roman"/>
        </w:rPr>
      </w:pPr>
      <w:hyperlink r:id="rId14" w:history="1">
        <w:r w:rsidR="009B44CD" w:rsidRPr="00E954DE">
          <w:rPr>
            <w:rStyle w:val="Hiperhivatkozs"/>
            <w:rFonts w:ascii="Times New Roman" w:hAnsi="Times New Roman" w:cs="Times New Roman"/>
            <w:color w:val="auto"/>
          </w:rPr>
          <w:t>a</w:t>
        </w:r>
        <w:r w:rsidR="00554CE5" w:rsidRPr="00E954DE">
          <w:rPr>
            <w:rStyle w:val="Hiperhivatkozs"/>
            <w:rFonts w:ascii="Times New Roman" w:hAnsi="Times New Roman" w:cs="Times New Roman"/>
            <w:color w:val="auto"/>
          </w:rPr>
          <w:t xml:space="preserve"> beépített tűzjelző, illetve tűzoltó berendezések létesítésének, használatbavételének és megszüntetésének engedélyezésére irányuló hatósági eljárás részletes szabályairól szóló 491/2017. (XII. 29.) Korm. rendelet</w:t>
        </w:r>
      </w:hyperlink>
      <w:r w:rsidR="00554CE5" w:rsidRPr="00E954DE">
        <w:rPr>
          <w:rFonts w:ascii="Times New Roman" w:hAnsi="Times New Roman" w:cs="Times New Roman"/>
        </w:rPr>
        <w:t xml:space="preserve"> </w:t>
      </w:r>
    </w:p>
    <w:p w:rsidR="00554CE5" w:rsidRPr="00E954DE" w:rsidRDefault="00275AA7" w:rsidP="00E954DE">
      <w:pPr>
        <w:pStyle w:val="Listaszerbekezds"/>
        <w:numPr>
          <w:ilvl w:val="0"/>
          <w:numId w:val="9"/>
        </w:numPr>
        <w:spacing w:after="0" w:line="240" w:lineRule="auto"/>
        <w:ind w:left="284" w:hanging="295"/>
        <w:jc w:val="both"/>
        <w:rPr>
          <w:rFonts w:ascii="Times New Roman" w:hAnsi="Times New Roman" w:cs="Times New Roman"/>
        </w:rPr>
      </w:pPr>
      <w:hyperlink r:id="rId15" w:history="1">
        <w:r w:rsidR="00554CE5" w:rsidRPr="00E954DE">
          <w:rPr>
            <w:rStyle w:val="Hiperhivatkozs"/>
            <w:rFonts w:ascii="Times New Roman" w:hAnsi="Times New Roman" w:cs="Times New Roman"/>
            <w:color w:val="auto"/>
          </w:rPr>
          <w:t>a katasztrófavédelmi kirendeltségek illetékességi területéről szóló 43/2011. (XI. 30.) BM rendelet</w:t>
        </w:r>
      </w:hyperlink>
      <w:r w:rsidR="00554CE5" w:rsidRPr="00E954DE">
        <w:rPr>
          <w:rFonts w:ascii="Times New Roman" w:hAnsi="Times New Roman" w:cs="Times New Roman"/>
        </w:rPr>
        <w:t xml:space="preserve"> </w:t>
      </w:r>
    </w:p>
    <w:p w:rsidR="009E6961" w:rsidRPr="00E954DE" w:rsidRDefault="00275AA7" w:rsidP="00E954DE">
      <w:pPr>
        <w:pStyle w:val="Listaszerbekezds"/>
        <w:numPr>
          <w:ilvl w:val="0"/>
          <w:numId w:val="9"/>
        </w:numPr>
        <w:spacing w:after="0" w:line="240" w:lineRule="auto"/>
        <w:ind w:left="284" w:hanging="295"/>
        <w:jc w:val="both"/>
        <w:rPr>
          <w:rFonts w:ascii="Times New Roman" w:hAnsi="Times New Roman" w:cs="Times New Roman"/>
        </w:rPr>
      </w:pPr>
      <w:hyperlink r:id="rId16" w:history="1">
        <w:r w:rsidR="00A265AB" w:rsidRPr="00E954DE">
          <w:rPr>
            <w:rStyle w:val="Hiperhivatkozs"/>
            <w:rFonts w:ascii="Times New Roman" w:hAnsi="Times New Roman" w:cs="Times New Roman"/>
            <w:color w:val="auto"/>
          </w:rPr>
          <w:t>az Országos Tűzvédelmi Szabályzatról szóló 54/2014. (XII. 5.) BM rendelet</w:t>
        </w:r>
      </w:hyperlink>
      <w:r w:rsidR="00A265AB" w:rsidRPr="00E954DE">
        <w:rPr>
          <w:rFonts w:ascii="Times New Roman" w:hAnsi="Times New Roman" w:cs="Times New Roman"/>
        </w:rPr>
        <w:t xml:space="preserve"> </w:t>
      </w:r>
      <w:r w:rsidR="009C78FA" w:rsidRPr="00E954DE">
        <w:rPr>
          <w:rFonts w:ascii="Times New Roman" w:hAnsi="Times New Roman" w:cs="Times New Roman"/>
        </w:rPr>
        <w:t>(a továbbiakban: OTSZ)</w:t>
      </w:r>
    </w:p>
    <w:p w:rsidR="009E6961" w:rsidRPr="00E954DE" w:rsidRDefault="00275AA7" w:rsidP="00E954DE">
      <w:pPr>
        <w:pStyle w:val="Listaszerbekezds"/>
        <w:numPr>
          <w:ilvl w:val="0"/>
          <w:numId w:val="9"/>
        </w:numPr>
        <w:spacing w:after="0" w:line="240" w:lineRule="auto"/>
        <w:ind w:left="284" w:hanging="295"/>
        <w:jc w:val="both"/>
        <w:rPr>
          <w:rFonts w:ascii="Times New Roman" w:hAnsi="Times New Roman" w:cs="Times New Roman"/>
        </w:rPr>
      </w:pPr>
      <w:hyperlink r:id="rId17" w:history="1">
        <w:r w:rsidR="00A265AB" w:rsidRPr="00E954DE">
          <w:rPr>
            <w:rStyle w:val="Hiperhivatkozs"/>
            <w:rFonts w:ascii="Times New Roman" w:hAnsi="Times New Roman" w:cs="Times New Roman"/>
            <w:color w:val="auto"/>
          </w:rPr>
          <w:t>a bejelentésköteles tűzvédelmi szolgáltatási tevékenységek megkezdésének és folytatásának részletes szabályairól szóló 50/2011. (XII. 20.) BM rendelet</w:t>
        </w:r>
      </w:hyperlink>
      <w:r w:rsidR="00A265AB" w:rsidRPr="00E954DE">
        <w:rPr>
          <w:rFonts w:ascii="Times New Roman" w:hAnsi="Times New Roman" w:cs="Times New Roman"/>
        </w:rPr>
        <w:t xml:space="preserve"> </w:t>
      </w:r>
    </w:p>
    <w:p w:rsidR="009E6961" w:rsidRPr="00E954DE" w:rsidRDefault="00275AA7" w:rsidP="00E954DE">
      <w:pPr>
        <w:pStyle w:val="Listaszerbekezds"/>
        <w:numPr>
          <w:ilvl w:val="0"/>
          <w:numId w:val="9"/>
        </w:numPr>
        <w:spacing w:after="0" w:line="240" w:lineRule="auto"/>
        <w:ind w:left="284" w:hanging="295"/>
        <w:jc w:val="both"/>
        <w:rPr>
          <w:rFonts w:ascii="Times New Roman" w:hAnsi="Times New Roman" w:cs="Times New Roman"/>
        </w:rPr>
      </w:pPr>
      <w:hyperlink r:id="rId18" w:history="1">
        <w:r w:rsidR="00A265AB" w:rsidRPr="00E954DE">
          <w:rPr>
            <w:rStyle w:val="Hiperhivatkozs"/>
            <w:rFonts w:ascii="Times New Roman" w:hAnsi="Times New Roman" w:cs="Times New Roman"/>
            <w:color w:val="auto"/>
          </w:rPr>
          <w:t>a kéményseprő-ipari tevékenység ellátásának szakmai szabályairól szóló 21/2016. (VI. 9.) BM rendelet</w:t>
        </w:r>
      </w:hyperlink>
      <w:r w:rsidR="00A265AB" w:rsidRPr="00E954DE">
        <w:rPr>
          <w:rFonts w:ascii="Times New Roman" w:hAnsi="Times New Roman" w:cs="Times New Roman"/>
        </w:rPr>
        <w:t xml:space="preserve"> </w:t>
      </w:r>
    </w:p>
    <w:p w:rsidR="00A265AB" w:rsidRPr="00E954DE" w:rsidRDefault="00275AA7" w:rsidP="00E954DE">
      <w:pPr>
        <w:pStyle w:val="Listaszerbekezds"/>
        <w:numPr>
          <w:ilvl w:val="0"/>
          <w:numId w:val="9"/>
        </w:numPr>
        <w:spacing w:after="0" w:line="240" w:lineRule="auto"/>
        <w:ind w:left="284" w:hanging="295"/>
        <w:jc w:val="both"/>
        <w:rPr>
          <w:rFonts w:ascii="Times New Roman" w:hAnsi="Times New Roman" w:cs="Times New Roman"/>
        </w:rPr>
      </w:pPr>
      <w:hyperlink r:id="rId19" w:history="1">
        <w:r w:rsidR="00A265AB" w:rsidRPr="00E954DE">
          <w:rPr>
            <w:rStyle w:val="Hiperhivatkozs"/>
            <w:rFonts w:ascii="Times New Roman" w:hAnsi="Times New Roman" w:cs="Times New Roman"/>
            <w:color w:val="auto"/>
          </w:rPr>
          <w:t>a tűzvédelmi szakvizsgára kötelezett foglalkozási ágakról, munkakörökről, a tűzvédelmi szakvizsgával összefüggő oktatásszervezésről és a tűzvédelmi szakvizsga részletes szabályairól szóló 45/2011. (XII. 7.) BM rendelet</w:t>
        </w:r>
      </w:hyperlink>
      <w:r w:rsidR="00A265AB" w:rsidRPr="00E954DE">
        <w:rPr>
          <w:rFonts w:ascii="Times New Roman" w:hAnsi="Times New Roman" w:cs="Times New Roman"/>
        </w:rPr>
        <w:t xml:space="preserve"> </w:t>
      </w:r>
    </w:p>
    <w:p w:rsidR="0054038E" w:rsidRPr="00E954DE" w:rsidRDefault="0054038E" w:rsidP="00E954DE">
      <w:pPr>
        <w:spacing w:after="0" w:line="240" w:lineRule="auto"/>
        <w:jc w:val="both"/>
        <w:rPr>
          <w:rFonts w:ascii="Times New Roman" w:hAnsi="Times New Roman" w:cs="Times New Roman"/>
        </w:rPr>
      </w:pPr>
    </w:p>
    <w:p w:rsidR="00F27E99" w:rsidRPr="00E954DE" w:rsidRDefault="00BF2285" w:rsidP="00E954DE">
      <w:pPr>
        <w:spacing w:after="0" w:line="240" w:lineRule="auto"/>
        <w:jc w:val="both"/>
        <w:rPr>
          <w:rFonts w:ascii="Times New Roman" w:hAnsi="Times New Roman" w:cs="Times New Roman"/>
        </w:rPr>
      </w:pPr>
      <w:r w:rsidRPr="00E954DE">
        <w:rPr>
          <w:rFonts w:ascii="Times New Roman" w:hAnsi="Times New Roman" w:cs="Times New Roman"/>
        </w:rPr>
        <w:t>II. Általános szabályok</w:t>
      </w:r>
      <w:r w:rsidR="00A265AB" w:rsidRPr="00E954DE">
        <w:rPr>
          <w:rFonts w:ascii="Times New Roman" w:hAnsi="Times New Roman" w:cs="Times New Roman"/>
        </w:rPr>
        <w:t>:</w:t>
      </w:r>
    </w:p>
    <w:p w:rsidR="00E534D5" w:rsidRPr="00E954DE" w:rsidRDefault="00E534D5" w:rsidP="00E954DE">
      <w:pPr>
        <w:spacing w:after="0" w:line="240" w:lineRule="auto"/>
        <w:ind w:left="284"/>
        <w:jc w:val="both"/>
        <w:rPr>
          <w:rFonts w:ascii="Times New Roman" w:hAnsi="Times New Roman" w:cs="Times New Roman"/>
        </w:rPr>
      </w:pPr>
      <w:r w:rsidRPr="00E954DE">
        <w:rPr>
          <w:rFonts w:ascii="Times New Roman" w:hAnsi="Times New Roman" w:cs="Times New Roman"/>
        </w:rPr>
        <w:t>Kérelem benyújtásának helye:</w:t>
      </w:r>
    </w:p>
    <w:p w:rsidR="00E534D5" w:rsidRPr="00E954DE" w:rsidRDefault="00E534D5" w:rsidP="00E954DE">
      <w:pPr>
        <w:pStyle w:val="Listaszerbekezds"/>
        <w:numPr>
          <w:ilvl w:val="0"/>
          <w:numId w:val="5"/>
        </w:numPr>
        <w:spacing w:after="0" w:line="240" w:lineRule="auto"/>
        <w:ind w:left="567" w:hanging="283"/>
        <w:jc w:val="both"/>
        <w:rPr>
          <w:rFonts w:ascii="Times New Roman" w:hAnsi="Times New Roman" w:cs="Times New Roman"/>
        </w:rPr>
      </w:pPr>
      <w:r w:rsidRPr="00E954DE">
        <w:rPr>
          <w:rFonts w:ascii="Times New Roman" w:hAnsi="Times New Roman" w:cs="Times New Roman"/>
        </w:rPr>
        <w:t>hatóságnál</w:t>
      </w:r>
    </w:p>
    <w:p w:rsidR="00E534D5" w:rsidRPr="00E954DE" w:rsidRDefault="00E534D5" w:rsidP="00E954DE">
      <w:pPr>
        <w:pStyle w:val="Listaszerbekezds"/>
        <w:numPr>
          <w:ilvl w:val="0"/>
          <w:numId w:val="5"/>
        </w:numPr>
        <w:spacing w:after="0" w:line="240" w:lineRule="auto"/>
        <w:ind w:left="567" w:hanging="283"/>
        <w:jc w:val="both"/>
        <w:rPr>
          <w:rFonts w:ascii="Times New Roman" w:hAnsi="Times New Roman" w:cs="Times New Roman"/>
        </w:rPr>
      </w:pPr>
      <w:r w:rsidRPr="00E954DE">
        <w:rPr>
          <w:rFonts w:ascii="Times New Roman" w:hAnsi="Times New Roman" w:cs="Times New Roman"/>
        </w:rPr>
        <w:t>kormányablaknál</w:t>
      </w:r>
    </w:p>
    <w:p w:rsidR="00E534D5" w:rsidRPr="00E954DE" w:rsidRDefault="00E534D5" w:rsidP="00E954DE">
      <w:pPr>
        <w:spacing w:after="0" w:line="240" w:lineRule="auto"/>
        <w:ind w:left="284"/>
        <w:jc w:val="both"/>
        <w:rPr>
          <w:rFonts w:ascii="Times New Roman" w:hAnsi="Times New Roman" w:cs="Times New Roman"/>
        </w:rPr>
      </w:pPr>
      <w:r w:rsidRPr="00E954DE">
        <w:rPr>
          <w:rFonts w:ascii="Times New Roman" w:hAnsi="Times New Roman" w:cs="Times New Roman"/>
        </w:rPr>
        <w:t>Kérelem benyújtásának módja:</w:t>
      </w:r>
    </w:p>
    <w:p w:rsidR="00E534D5" w:rsidRPr="00E954DE" w:rsidRDefault="00E534D5" w:rsidP="00E954DE">
      <w:pPr>
        <w:pStyle w:val="Listaszerbekezds"/>
        <w:numPr>
          <w:ilvl w:val="0"/>
          <w:numId w:val="5"/>
        </w:numPr>
        <w:spacing w:after="0" w:line="240" w:lineRule="auto"/>
        <w:jc w:val="both"/>
        <w:rPr>
          <w:rFonts w:ascii="Times New Roman" w:hAnsi="Times New Roman" w:cs="Times New Roman"/>
        </w:rPr>
      </w:pPr>
      <w:r w:rsidRPr="00E954DE">
        <w:rPr>
          <w:rFonts w:ascii="Times New Roman" w:hAnsi="Times New Roman" w:cs="Times New Roman"/>
        </w:rPr>
        <w:t xml:space="preserve">írásban: elektronikus úton </w:t>
      </w:r>
      <w:r w:rsidRPr="00A43A9A">
        <w:rPr>
          <w:rFonts w:ascii="Times New Roman" w:hAnsi="Times New Roman" w:cs="Times New Roman"/>
        </w:rPr>
        <w:t>(</w:t>
      </w:r>
      <w:r w:rsidR="00BD7908" w:rsidRPr="00A43A9A">
        <w:rPr>
          <w:rFonts w:ascii="Times New Roman" w:hAnsi="Times New Roman" w:cs="Times New Roman"/>
        </w:rPr>
        <w:t>Belügyminisztérium Országos Katasztrófavédelmi Főigazgatóság Ügyfélportál,</w:t>
      </w:r>
      <w:r w:rsidR="00BD7908" w:rsidRPr="00E954DE">
        <w:rPr>
          <w:rFonts w:ascii="Times New Roman" w:hAnsi="Times New Roman" w:cs="Times New Roman"/>
        </w:rPr>
        <w:t xml:space="preserve"> </w:t>
      </w:r>
      <w:r w:rsidRPr="00E954DE">
        <w:rPr>
          <w:rFonts w:ascii="Times New Roman" w:hAnsi="Times New Roman" w:cs="Times New Roman"/>
        </w:rPr>
        <w:t>cégkapu, ügyfélkapu, e-papír, egyéb: pl. ÉTDR), írásban (papír)</w:t>
      </w:r>
    </w:p>
    <w:p w:rsidR="00E534D5" w:rsidRPr="00E954DE" w:rsidRDefault="00E534D5" w:rsidP="00E954DE">
      <w:pPr>
        <w:pStyle w:val="Listaszerbekezds"/>
        <w:numPr>
          <w:ilvl w:val="0"/>
          <w:numId w:val="5"/>
        </w:numPr>
        <w:spacing w:after="0" w:line="240" w:lineRule="auto"/>
        <w:ind w:left="567" w:hanging="283"/>
        <w:jc w:val="both"/>
        <w:rPr>
          <w:rFonts w:ascii="Times New Roman" w:hAnsi="Times New Roman" w:cs="Times New Roman"/>
        </w:rPr>
      </w:pPr>
      <w:r w:rsidRPr="00E954DE">
        <w:rPr>
          <w:rFonts w:ascii="Times New Roman" w:hAnsi="Times New Roman" w:cs="Times New Roman"/>
        </w:rPr>
        <w:t>személyesen szóban</w:t>
      </w:r>
    </w:p>
    <w:p w:rsidR="00E534D5" w:rsidRPr="00E954DE" w:rsidRDefault="00BD7908" w:rsidP="00E954DE">
      <w:pPr>
        <w:spacing w:after="0" w:line="240" w:lineRule="auto"/>
        <w:ind w:left="284"/>
        <w:jc w:val="both"/>
        <w:rPr>
          <w:rFonts w:ascii="Times New Roman" w:hAnsi="Times New Roman" w:cs="Times New Roman"/>
        </w:rPr>
      </w:pPr>
      <w:r w:rsidRPr="00E954DE">
        <w:rPr>
          <w:rFonts w:ascii="Times New Roman" w:hAnsi="Times New Roman" w:cs="Times New Roman"/>
        </w:rPr>
        <w:t xml:space="preserve">Kérelem benyújtásának módja </w:t>
      </w:r>
      <w:r w:rsidR="00E534D5" w:rsidRPr="00E954DE">
        <w:rPr>
          <w:rFonts w:ascii="Times New Roman" w:hAnsi="Times New Roman" w:cs="Times New Roman"/>
        </w:rPr>
        <w:t>elek</w:t>
      </w:r>
      <w:r w:rsidR="00046269" w:rsidRPr="00E954DE">
        <w:rPr>
          <w:rFonts w:ascii="Times New Roman" w:hAnsi="Times New Roman" w:cs="Times New Roman"/>
        </w:rPr>
        <w:t xml:space="preserve">tronikus ügyintézésre kötelezett személy esetén (az ügyfélként eljáró gazdálkodó szervezet, állam, önkormányzat, költségvetési szerv, ügyész, jegyző, köztestület, egyéb közigazgatási hatóság, valamint az ügyfél jogi képviselője. Az elektronikus ügyintézési kötelezettség megállapítása körében ügyfélnek minősül: a hatósági eljárás ügyfele, az eljárás egyéb résztvevője, ezek képviselője, a hatóság feladatkörébe tartozó ügyben az eljárás alanya): </w:t>
      </w:r>
    </w:p>
    <w:p w:rsidR="00046269" w:rsidRPr="00E954DE" w:rsidRDefault="00046269" w:rsidP="00E954DE">
      <w:pPr>
        <w:pStyle w:val="Listaszerbekezds"/>
        <w:numPr>
          <w:ilvl w:val="1"/>
          <w:numId w:val="5"/>
        </w:numPr>
        <w:spacing w:after="0" w:line="240" w:lineRule="auto"/>
        <w:ind w:left="567" w:hanging="283"/>
        <w:jc w:val="both"/>
        <w:rPr>
          <w:rFonts w:ascii="Times New Roman" w:hAnsi="Times New Roman" w:cs="Times New Roman"/>
        </w:rPr>
      </w:pPr>
      <w:r w:rsidRPr="00E954DE">
        <w:rPr>
          <w:rFonts w:ascii="Times New Roman" w:hAnsi="Times New Roman" w:cs="Times New Roman"/>
        </w:rPr>
        <w:t>elektronikus úton (</w:t>
      </w:r>
      <w:r w:rsidR="00BD7908" w:rsidRPr="00A43A9A">
        <w:rPr>
          <w:rFonts w:ascii="Times New Roman" w:hAnsi="Times New Roman" w:cs="Times New Roman"/>
        </w:rPr>
        <w:t>Belügyminisztérium Országos Katasztrófavédelmi Főigazgatóság Ügyfélportál,</w:t>
      </w:r>
      <w:r w:rsidR="00BD7908" w:rsidRPr="00E954DE">
        <w:rPr>
          <w:rFonts w:ascii="Times New Roman" w:hAnsi="Times New Roman" w:cs="Times New Roman"/>
        </w:rPr>
        <w:t xml:space="preserve"> </w:t>
      </w:r>
      <w:r w:rsidRPr="00E954DE">
        <w:rPr>
          <w:rFonts w:ascii="Times New Roman" w:hAnsi="Times New Roman" w:cs="Times New Roman"/>
        </w:rPr>
        <w:t>cégkapu, ügyfélkapu, e-papír, egyéb: pl. ÉTDR), írásban (papír)</w:t>
      </w:r>
    </w:p>
    <w:p w:rsidR="00BD7908" w:rsidRPr="00E954DE" w:rsidRDefault="00BD7908" w:rsidP="00A43A9A">
      <w:pPr>
        <w:pStyle w:val="Listaszerbekezds"/>
        <w:spacing w:after="0" w:line="240" w:lineRule="auto"/>
        <w:ind w:left="284"/>
        <w:jc w:val="both"/>
        <w:rPr>
          <w:rFonts w:ascii="Times New Roman" w:hAnsi="Times New Roman" w:cs="Times New Roman"/>
        </w:rPr>
      </w:pPr>
      <w:r w:rsidRPr="00A43A9A">
        <w:rPr>
          <w:rFonts w:ascii="Times New Roman" w:hAnsi="Times New Roman" w:cs="Times New Roman"/>
        </w:rPr>
        <w:t>Ha hatósági eljárás lefolytatása iránti kérelmet nem a jogszabályban meghatározott módon nyújtották be, a hatósági eljárás nem indul meg. Erről, és a kérelem benyújtásának jogszabályban előírt lehetséges formáiról hivatalos levélben a Hatóság tájékoztatja a kérelmezőt.</w:t>
      </w:r>
    </w:p>
    <w:p w:rsidR="00BD7908" w:rsidRPr="00E954DE" w:rsidRDefault="00BD7908" w:rsidP="00E954DE">
      <w:pPr>
        <w:pStyle w:val="Listaszerbekezds"/>
        <w:spacing w:after="0" w:line="240" w:lineRule="auto"/>
        <w:ind w:left="567"/>
        <w:jc w:val="both"/>
        <w:rPr>
          <w:rFonts w:ascii="Times New Roman" w:hAnsi="Times New Roman" w:cs="Times New Roman"/>
          <w:highlight w:val="red"/>
        </w:rPr>
      </w:pPr>
    </w:p>
    <w:p w:rsidR="00B63D34" w:rsidRPr="00E954DE" w:rsidRDefault="00BF2285" w:rsidP="00E954DE">
      <w:pPr>
        <w:spacing w:after="0" w:line="240" w:lineRule="auto"/>
        <w:ind w:left="284"/>
        <w:jc w:val="both"/>
        <w:rPr>
          <w:rFonts w:ascii="Times New Roman" w:hAnsi="Times New Roman" w:cs="Times New Roman"/>
        </w:rPr>
      </w:pPr>
      <w:r w:rsidRPr="00E954DE">
        <w:rPr>
          <w:rFonts w:ascii="Times New Roman" w:hAnsi="Times New Roman" w:cs="Times New Roman"/>
        </w:rPr>
        <w:t>Ügyintézési határidő:</w:t>
      </w:r>
    </w:p>
    <w:p w:rsidR="00BF2285" w:rsidRPr="00E954DE" w:rsidRDefault="00BF2285" w:rsidP="00E954DE">
      <w:pPr>
        <w:pStyle w:val="Listaszerbekezds"/>
        <w:numPr>
          <w:ilvl w:val="0"/>
          <w:numId w:val="5"/>
        </w:numPr>
        <w:spacing w:after="0" w:line="240" w:lineRule="auto"/>
        <w:ind w:left="567" w:hanging="283"/>
        <w:jc w:val="both"/>
        <w:rPr>
          <w:rFonts w:ascii="Times New Roman" w:hAnsi="Times New Roman" w:cs="Times New Roman"/>
        </w:rPr>
      </w:pPr>
      <w:r w:rsidRPr="00E954DE">
        <w:rPr>
          <w:rFonts w:ascii="Times New Roman" w:hAnsi="Times New Roman" w:cs="Times New Roman"/>
        </w:rPr>
        <w:t>sommás eljárás: 8 nap</w:t>
      </w:r>
    </w:p>
    <w:p w:rsidR="00BF2285" w:rsidRPr="00E954DE" w:rsidRDefault="00BF2285" w:rsidP="00E954DE">
      <w:pPr>
        <w:pStyle w:val="Listaszerbekezds"/>
        <w:numPr>
          <w:ilvl w:val="0"/>
          <w:numId w:val="5"/>
        </w:numPr>
        <w:spacing w:after="0" w:line="240" w:lineRule="auto"/>
        <w:ind w:left="567" w:hanging="283"/>
        <w:jc w:val="both"/>
        <w:rPr>
          <w:rFonts w:ascii="Times New Roman" w:hAnsi="Times New Roman" w:cs="Times New Roman"/>
        </w:rPr>
      </w:pPr>
      <w:r w:rsidRPr="00E954DE">
        <w:rPr>
          <w:rFonts w:ascii="Times New Roman" w:hAnsi="Times New Roman" w:cs="Times New Roman"/>
        </w:rPr>
        <w:t>teljes eljárás: 60 nap</w:t>
      </w:r>
    </w:p>
    <w:p w:rsidR="00BF2285" w:rsidRDefault="00BF2285" w:rsidP="00E954DE">
      <w:pPr>
        <w:pStyle w:val="Listaszerbekezds"/>
        <w:numPr>
          <w:ilvl w:val="0"/>
          <w:numId w:val="5"/>
        </w:numPr>
        <w:spacing w:after="0" w:line="240" w:lineRule="auto"/>
        <w:ind w:left="567" w:hanging="283"/>
        <w:jc w:val="both"/>
        <w:rPr>
          <w:rFonts w:ascii="Times New Roman" w:hAnsi="Times New Roman" w:cs="Times New Roman"/>
        </w:rPr>
      </w:pPr>
      <w:r w:rsidRPr="00E954DE">
        <w:rPr>
          <w:rFonts w:ascii="Times New Roman" w:hAnsi="Times New Roman" w:cs="Times New Roman"/>
        </w:rPr>
        <w:t xml:space="preserve">nemzetgazdasági szempontból kiemelt jelentőségű beruházásokkal összefüggő hatósági eljárás: </w:t>
      </w:r>
      <w:r w:rsidRPr="00A43A9A">
        <w:rPr>
          <w:rFonts w:ascii="Times New Roman" w:hAnsi="Times New Roman" w:cs="Times New Roman"/>
        </w:rPr>
        <w:t>42</w:t>
      </w:r>
      <w:r w:rsidRPr="00E954DE">
        <w:rPr>
          <w:rFonts w:ascii="Times New Roman" w:hAnsi="Times New Roman" w:cs="Times New Roman"/>
        </w:rPr>
        <w:t xml:space="preserve"> nap, ha Korm. rendelet másként nem rendelkezik</w:t>
      </w:r>
    </w:p>
    <w:p w:rsidR="00A43A9A" w:rsidRDefault="00A43A9A" w:rsidP="00A43A9A">
      <w:pPr>
        <w:spacing w:after="0" w:line="240" w:lineRule="auto"/>
        <w:jc w:val="both"/>
        <w:rPr>
          <w:rFonts w:ascii="Times New Roman" w:hAnsi="Times New Roman" w:cs="Times New Roman"/>
        </w:rPr>
      </w:pPr>
    </w:p>
    <w:p w:rsidR="00A43A9A" w:rsidRDefault="00A43A9A" w:rsidP="00A43A9A">
      <w:pPr>
        <w:spacing w:after="0" w:line="240" w:lineRule="auto"/>
        <w:jc w:val="both"/>
        <w:rPr>
          <w:rFonts w:ascii="Times New Roman" w:hAnsi="Times New Roman" w:cs="Times New Roman"/>
        </w:rPr>
      </w:pPr>
    </w:p>
    <w:p w:rsidR="00A43A9A" w:rsidRDefault="00A43A9A" w:rsidP="00A43A9A">
      <w:pPr>
        <w:spacing w:after="0" w:line="240" w:lineRule="auto"/>
        <w:jc w:val="both"/>
        <w:rPr>
          <w:rFonts w:ascii="Times New Roman" w:hAnsi="Times New Roman" w:cs="Times New Roman"/>
        </w:rPr>
      </w:pPr>
    </w:p>
    <w:p w:rsidR="00A43A9A" w:rsidRDefault="00A43A9A" w:rsidP="00A43A9A">
      <w:pPr>
        <w:spacing w:after="0" w:line="240" w:lineRule="auto"/>
        <w:jc w:val="both"/>
        <w:rPr>
          <w:rFonts w:ascii="Times New Roman" w:hAnsi="Times New Roman" w:cs="Times New Roman"/>
        </w:rPr>
      </w:pPr>
    </w:p>
    <w:p w:rsidR="00A43A9A" w:rsidRDefault="00A43A9A" w:rsidP="00A43A9A">
      <w:pPr>
        <w:spacing w:after="0" w:line="240" w:lineRule="auto"/>
        <w:jc w:val="both"/>
        <w:rPr>
          <w:rFonts w:ascii="Times New Roman" w:hAnsi="Times New Roman" w:cs="Times New Roman"/>
        </w:rPr>
      </w:pPr>
    </w:p>
    <w:p w:rsidR="00A43A9A" w:rsidRPr="00A43A9A" w:rsidRDefault="00A43A9A" w:rsidP="00A43A9A">
      <w:pPr>
        <w:spacing w:after="0" w:line="240" w:lineRule="auto"/>
        <w:jc w:val="both"/>
        <w:rPr>
          <w:rFonts w:ascii="Times New Roman" w:hAnsi="Times New Roman" w:cs="Times New Roman"/>
        </w:rPr>
      </w:pPr>
    </w:p>
    <w:p w:rsidR="00B26217" w:rsidRPr="00E954DE" w:rsidRDefault="00C64999" w:rsidP="00F43E70">
      <w:pPr>
        <w:spacing w:after="0" w:line="240" w:lineRule="auto"/>
        <w:jc w:val="center"/>
        <w:rPr>
          <w:rFonts w:ascii="Times New Roman" w:hAnsi="Times New Roman" w:cs="Times New Roman"/>
          <w:b/>
        </w:rPr>
      </w:pPr>
      <w:r w:rsidRPr="00E954DE">
        <w:rPr>
          <w:rFonts w:ascii="Times New Roman" w:hAnsi="Times New Roman" w:cs="Times New Roman"/>
          <w:b/>
        </w:rPr>
        <w:t>Eltérés engedélyezése épületek, építmények tűzvédelmi használati előírásai, valamint a tűzoltóságok beavatkozásával kapcsolatos követelmények alól</w:t>
      </w:r>
    </w:p>
    <w:p w:rsidR="0054038E" w:rsidRPr="00E954DE" w:rsidRDefault="0054038E" w:rsidP="00E954DE">
      <w:pPr>
        <w:spacing w:after="0" w:line="240" w:lineRule="auto"/>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606"/>
      </w:tblGrid>
      <w:tr w:rsidR="00C64999" w:rsidRPr="00E954DE" w:rsidTr="005770B3">
        <w:trPr>
          <w:jc w:val="center"/>
        </w:trPr>
        <w:tc>
          <w:tcPr>
            <w:tcW w:w="4072" w:type="dxa"/>
            <w:tcBorders>
              <w:top w:val="single" w:sz="4" w:space="0" w:color="auto"/>
              <w:left w:val="single" w:sz="4" w:space="0" w:color="auto"/>
              <w:bottom w:val="single" w:sz="4" w:space="0" w:color="auto"/>
              <w:right w:val="single" w:sz="4" w:space="0" w:color="auto"/>
            </w:tcBorders>
          </w:tcPr>
          <w:p w:rsidR="00C64999" w:rsidRPr="00E954DE" w:rsidRDefault="00C64999" w:rsidP="00E954DE">
            <w:pPr>
              <w:autoSpaceDE w:val="0"/>
              <w:autoSpaceDN w:val="0"/>
              <w:adjustRightInd w:val="0"/>
              <w:spacing w:after="0" w:line="240" w:lineRule="auto"/>
              <w:jc w:val="both"/>
              <w:rPr>
                <w:rFonts w:ascii="Times New Roman" w:hAnsi="Times New Roman" w:cs="Times New Roman"/>
                <w:b/>
                <w:lang w:eastAsia="hu-HU"/>
              </w:rPr>
            </w:pPr>
            <w:r w:rsidRPr="00E954DE">
              <w:rPr>
                <w:rFonts w:ascii="Times New Roman" w:hAnsi="Times New Roman" w:cs="Times New Roman"/>
                <w:b/>
                <w:lang w:eastAsia="hu-HU"/>
              </w:rPr>
              <w:t>Elsőfokú tűzvédelmi hatóság</w:t>
            </w:r>
          </w:p>
        </w:tc>
        <w:tc>
          <w:tcPr>
            <w:tcW w:w="4606" w:type="dxa"/>
            <w:tcBorders>
              <w:top w:val="single" w:sz="4" w:space="0" w:color="auto"/>
              <w:left w:val="single" w:sz="4" w:space="0" w:color="auto"/>
              <w:bottom w:val="single" w:sz="4" w:space="0" w:color="auto"/>
              <w:right w:val="single" w:sz="4" w:space="0" w:color="auto"/>
            </w:tcBorders>
          </w:tcPr>
          <w:p w:rsidR="00C64999" w:rsidRPr="00E954DE" w:rsidRDefault="00C64999" w:rsidP="00E954DE">
            <w:pPr>
              <w:autoSpaceDE w:val="0"/>
              <w:autoSpaceDN w:val="0"/>
              <w:adjustRightInd w:val="0"/>
              <w:spacing w:after="0" w:line="240" w:lineRule="auto"/>
              <w:jc w:val="both"/>
              <w:rPr>
                <w:rFonts w:ascii="Times New Roman" w:hAnsi="Times New Roman" w:cs="Times New Roman"/>
                <w:b/>
                <w:lang w:eastAsia="hu-HU"/>
              </w:rPr>
            </w:pPr>
            <w:r w:rsidRPr="00E954DE">
              <w:rPr>
                <w:rFonts w:ascii="Times New Roman" w:hAnsi="Times New Roman" w:cs="Times New Roman"/>
                <w:b/>
                <w:lang w:eastAsia="hu-HU"/>
              </w:rPr>
              <w:t>Másodfokú tűzvédelmi hatóság</w:t>
            </w:r>
          </w:p>
          <w:p w:rsidR="00C64999" w:rsidRPr="00E954DE" w:rsidRDefault="00C64999" w:rsidP="00E954DE">
            <w:pPr>
              <w:autoSpaceDE w:val="0"/>
              <w:autoSpaceDN w:val="0"/>
              <w:adjustRightInd w:val="0"/>
              <w:spacing w:after="0" w:line="240" w:lineRule="auto"/>
              <w:jc w:val="both"/>
              <w:rPr>
                <w:rFonts w:ascii="Times New Roman" w:hAnsi="Times New Roman" w:cs="Times New Roman"/>
                <w:b/>
                <w:lang w:eastAsia="hu-HU"/>
              </w:rPr>
            </w:pPr>
          </w:p>
        </w:tc>
      </w:tr>
      <w:tr w:rsidR="00C64999" w:rsidRPr="00E954DE" w:rsidTr="00C64999">
        <w:trPr>
          <w:jc w:val="center"/>
        </w:trPr>
        <w:tc>
          <w:tcPr>
            <w:tcW w:w="8678" w:type="dxa"/>
            <w:gridSpan w:val="2"/>
          </w:tcPr>
          <w:p w:rsidR="00C64999" w:rsidRPr="00E954DE" w:rsidRDefault="00C64999" w:rsidP="00F43E70">
            <w:pPr>
              <w:autoSpaceDE w:val="0"/>
              <w:autoSpaceDN w:val="0"/>
              <w:adjustRightInd w:val="0"/>
              <w:spacing w:after="0" w:line="240" w:lineRule="auto"/>
              <w:jc w:val="center"/>
              <w:rPr>
                <w:rFonts w:ascii="Times New Roman" w:hAnsi="Times New Roman" w:cs="Times New Roman"/>
                <w:b/>
                <w:lang w:eastAsia="hu-HU"/>
              </w:rPr>
            </w:pPr>
            <w:r w:rsidRPr="00E954DE">
              <w:rPr>
                <w:rFonts w:ascii="Times New Roman" w:hAnsi="Times New Roman" w:cs="Times New Roman"/>
                <w:b/>
                <w:lang w:eastAsia="hu-HU"/>
              </w:rPr>
              <w:t>Általános esetben</w:t>
            </w:r>
          </w:p>
        </w:tc>
      </w:tr>
      <w:tr w:rsidR="00C64999" w:rsidRPr="00E954DE" w:rsidTr="00C64999">
        <w:trPr>
          <w:trHeight w:val="371"/>
          <w:jc w:val="center"/>
        </w:trPr>
        <w:tc>
          <w:tcPr>
            <w:tcW w:w="4072" w:type="dxa"/>
          </w:tcPr>
          <w:p w:rsidR="00C64999" w:rsidRPr="00E954DE" w:rsidRDefault="00C64999" w:rsidP="00E954DE">
            <w:pPr>
              <w:autoSpaceDE w:val="0"/>
              <w:autoSpaceDN w:val="0"/>
              <w:adjustRightInd w:val="0"/>
              <w:spacing w:after="0" w:line="240" w:lineRule="auto"/>
              <w:jc w:val="both"/>
              <w:rPr>
                <w:rFonts w:ascii="Times New Roman" w:hAnsi="Times New Roman" w:cs="Times New Roman"/>
                <w:bCs/>
                <w:lang w:eastAsia="hu-HU"/>
              </w:rPr>
            </w:pPr>
            <w:r w:rsidRPr="00E954DE">
              <w:rPr>
                <w:rFonts w:ascii="Times New Roman" w:hAnsi="Times New Roman" w:cs="Times New Roman"/>
                <w:lang w:eastAsia="hu-HU"/>
              </w:rPr>
              <w:t>Katasztrófavédelmi Igazgatóság</w:t>
            </w:r>
          </w:p>
        </w:tc>
        <w:tc>
          <w:tcPr>
            <w:tcW w:w="4606" w:type="dxa"/>
          </w:tcPr>
          <w:p w:rsidR="00C64999" w:rsidRPr="00E954DE" w:rsidRDefault="00A43A9A" w:rsidP="00E954DE">
            <w:pPr>
              <w:autoSpaceDE w:val="0"/>
              <w:autoSpaceDN w:val="0"/>
              <w:adjustRightInd w:val="0"/>
              <w:spacing w:after="0" w:line="240" w:lineRule="auto"/>
              <w:jc w:val="both"/>
              <w:rPr>
                <w:rFonts w:ascii="Times New Roman" w:hAnsi="Times New Roman" w:cs="Times New Roman"/>
                <w:bCs/>
                <w:lang w:eastAsia="hu-HU"/>
              </w:rPr>
            </w:pPr>
            <w:r>
              <w:rPr>
                <w:rFonts w:ascii="Times New Roman" w:hAnsi="Times New Roman" w:cs="Times New Roman"/>
                <w:lang w:eastAsia="hu-HU"/>
              </w:rPr>
              <w:t>-</w:t>
            </w:r>
          </w:p>
        </w:tc>
      </w:tr>
      <w:tr w:rsidR="00C64999" w:rsidRPr="00E954DE" w:rsidTr="00C64999">
        <w:trPr>
          <w:jc w:val="center"/>
        </w:trPr>
        <w:tc>
          <w:tcPr>
            <w:tcW w:w="4072" w:type="dxa"/>
          </w:tcPr>
          <w:p w:rsidR="00C64999" w:rsidRPr="00E954DE" w:rsidRDefault="00C64999" w:rsidP="00E954DE">
            <w:pPr>
              <w:spacing w:after="0" w:line="240" w:lineRule="auto"/>
              <w:jc w:val="both"/>
              <w:rPr>
                <w:rFonts w:ascii="Times New Roman" w:hAnsi="Times New Roman" w:cs="Times New Roman"/>
                <w:bCs/>
                <w:lang w:eastAsia="hu-HU"/>
              </w:rPr>
            </w:pPr>
            <w:r w:rsidRPr="00E954DE">
              <w:rPr>
                <w:rFonts w:ascii="Times New Roman" w:hAnsi="Times New Roman" w:cs="Times New Roman"/>
                <w:lang w:eastAsia="hu-HU"/>
              </w:rPr>
              <w:t xml:space="preserve">Ügyintézési határidő: </w:t>
            </w:r>
          </w:p>
        </w:tc>
        <w:tc>
          <w:tcPr>
            <w:tcW w:w="4606" w:type="dxa"/>
          </w:tcPr>
          <w:p w:rsidR="00C64999" w:rsidRPr="00E954DE" w:rsidRDefault="00C64999" w:rsidP="00E954DE">
            <w:pPr>
              <w:spacing w:after="0" w:line="240" w:lineRule="auto"/>
              <w:jc w:val="both"/>
              <w:rPr>
                <w:rFonts w:ascii="Times New Roman" w:hAnsi="Times New Roman" w:cs="Times New Roman"/>
                <w:lang w:eastAsia="hu-HU"/>
              </w:rPr>
            </w:pPr>
            <w:r w:rsidRPr="00E954DE">
              <w:rPr>
                <w:rFonts w:ascii="Times New Roman" w:hAnsi="Times New Roman" w:cs="Times New Roman"/>
                <w:bCs/>
                <w:lang w:eastAsia="hu-HU"/>
              </w:rPr>
              <w:t>8 vagy 60 nap</w:t>
            </w:r>
          </w:p>
        </w:tc>
      </w:tr>
      <w:tr w:rsidR="00C64999" w:rsidRPr="00E954DE" w:rsidTr="00C64999">
        <w:trPr>
          <w:jc w:val="center"/>
        </w:trPr>
        <w:tc>
          <w:tcPr>
            <w:tcW w:w="8678" w:type="dxa"/>
            <w:gridSpan w:val="2"/>
          </w:tcPr>
          <w:p w:rsidR="00C64999" w:rsidRPr="00E954DE" w:rsidRDefault="00C64999" w:rsidP="00F43E70">
            <w:pPr>
              <w:spacing w:after="0" w:line="240" w:lineRule="auto"/>
              <w:jc w:val="center"/>
              <w:rPr>
                <w:rFonts w:ascii="Times New Roman" w:hAnsi="Times New Roman" w:cs="Times New Roman"/>
                <w:b/>
                <w:lang w:eastAsia="hu-HU"/>
              </w:rPr>
            </w:pPr>
            <w:r w:rsidRPr="00E954DE">
              <w:rPr>
                <w:rFonts w:ascii="Times New Roman" w:hAnsi="Times New Roman" w:cs="Times New Roman"/>
                <w:b/>
                <w:lang w:eastAsia="hu-HU"/>
              </w:rPr>
              <w:t>A nemzetgazdasági szempontból kiemelt jelentőségű beruházások esetében</w:t>
            </w:r>
          </w:p>
        </w:tc>
      </w:tr>
      <w:tr w:rsidR="00C64999" w:rsidRPr="00E954DE" w:rsidTr="00C64999">
        <w:trPr>
          <w:jc w:val="center"/>
        </w:trPr>
        <w:tc>
          <w:tcPr>
            <w:tcW w:w="4072" w:type="dxa"/>
          </w:tcPr>
          <w:p w:rsidR="00C64999" w:rsidRPr="00E954DE" w:rsidRDefault="00C64999" w:rsidP="00E954DE">
            <w:pPr>
              <w:spacing w:after="0" w:line="240" w:lineRule="auto"/>
              <w:jc w:val="both"/>
              <w:rPr>
                <w:rFonts w:ascii="Times New Roman" w:hAnsi="Times New Roman" w:cs="Times New Roman"/>
                <w:lang w:eastAsia="hu-HU"/>
              </w:rPr>
            </w:pPr>
            <w:r w:rsidRPr="00E954DE">
              <w:rPr>
                <w:rFonts w:ascii="Times New Roman" w:hAnsi="Times New Roman" w:cs="Times New Roman"/>
              </w:rPr>
              <w:t>Katasztrófavédelmi Igazgatóság (általános esetben)</w:t>
            </w:r>
          </w:p>
        </w:tc>
        <w:tc>
          <w:tcPr>
            <w:tcW w:w="4606" w:type="dxa"/>
          </w:tcPr>
          <w:p w:rsidR="00C64999" w:rsidRPr="00E954DE" w:rsidRDefault="00A43A9A" w:rsidP="00E954DE">
            <w:pPr>
              <w:autoSpaceDE w:val="0"/>
              <w:autoSpaceDN w:val="0"/>
              <w:adjustRightInd w:val="0"/>
              <w:spacing w:after="0" w:line="240" w:lineRule="auto"/>
              <w:jc w:val="both"/>
              <w:rPr>
                <w:rFonts w:ascii="Times New Roman" w:hAnsi="Times New Roman" w:cs="Times New Roman"/>
                <w:lang w:eastAsia="hu-HU"/>
              </w:rPr>
            </w:pPr>
            <w:r>
              <w:rPr>
                <w:rFonts w:ascii="Times New Roman" w:hAnsi="Times New Roman" w:cs="Times New Roman"/>
                <w:lang w:eastAsia="hu-HU"/>
              </w:rPr>
              <w:t>-</w:t>
            </w:r>
          </w:p>
        </w:tc>
      </w:tr>
      <w:tr w:rsidR="00C64999" w:rsidRPr="00E954DE" w:rsidTr="00C64999">
        <w:trPr>
          <w:jc w:val="center"/>
        </w:trPr>
        <w:tc>
          <w:tcPr>
            <w:tcW w:w="4072" w:type="dxa"/>
          </w:tcPr>
          <w:p w:rsidR="00C64999" w:rsidRPr="00E954DE" w:rsidRDefault="00C64999" w:rsidP="00E954DE">
            <w:pPr>
              <w:spacing w:after="0" w:line="240" w:lineRule="auto"/>
              <w:jc w:val="both"/>
              <w:rPr>
                <w:rFonts w:ascii="Times New Roman" w:hAnsi="Times New Roman" w:cs="Times New Roman"/>
                <w:bCs/>
                <w:lang w:eastAsia="hu-HU"/>
              </w:rPr>
            </w:pPr>
            <w:r w:rsidRPr="00E954DE">
              <w:rPr>
                <w:rFonts w:ascii="Times New Roman" w:hAnsi="Times New Roman" w:cs="Times New Roman"/>
                <w:lang w:eastAsia="hu-HU"/>
              </w:rPr>
              <w:t xml:space="preserve">Ügyintézési határidő: </w:t>
            </w:r>
          </w:p>
        </w:tc>
        <w:tc>
          <w:tcPr>
            <w:tcW w:w="4606" w:type="dxa"/>
          </w:tcPr>
          <w:p w:rsidR="00C64999" w:rsidRPr="00E954DE" w:rsidRDefault="00C64999" w:rsidP="00A43A9A">
            <w:pPr>
              <w:spacing w:after="0" w:line="240" w:lineRule="auto"/>
              <w:jc w:val="both"/>
              <w:rPr>
                <w:rFonts w:ascii="Times New Roman" w:hAnsi="Times New Roman" w:cs="Times New Roman"/>
                <w:lang w:eastAsia="hu-HU"/>
              </w:rPr>
            </w:pPr>
            <w:r w:rsidRPr="00E954DE">
              <w:rPr>
                <w:rFonts w:ascii="Times New Roman" w:hAnsi="Times New Roman" w:cs="Times New Roman"/>
                <w:bCs/>
                <w:lang w:eastAsia="hu-HU"/>
              </w:rPr>
              <w:t xml:space="preserve">8 vagy </w:t>
            </w:r>
            <w:r w:rsidR="003946CF" w:rsidRPr="00A43A9A">
              <w:rPr>
                <w:rFonts w:ascii="Times New Roman" w:hAnsi="Times New Roman" w:cs="Times New Roman"/>
                <w:bCs/>
                <w:lang w:eastAsia="hu-HU"/>
              </w:rPr>
              <w:t>15</w:t>
            </w:r>
            <w:r w:rsidR="003946CF" w:rsidRPr="00E954DE">
              <w:rPr>
                <w:rFonts w:ascii="Times New Roman" w:hAnsi="Times New Roman" w:cs="Times New Roman"/>
                <w:bCs/>
                <w:lang w:eastAsia="hu-HU"/>
              </w:rPr>
              <w:t xml:space="preserve"> </w:t>
            </w:r>
            <w:r w:rsidRPr="00E954DE">
              <w:rPr>
                <w:rFonts w:ascii="Times New Roman" w:hAnsi="Times New Roman" w:cs="Times New Roman"/>
                <w:bCs/>
                <w:lang w:eastAsia="hu-HU"/>
              </w:rPr>
              <w:t>nap, vagy Korm. rendeletben meghatározott határidő</w:t>
            </w:r>
          </w:p>
        </w:tc>
      </w:tr>
    </w:tbl>
    <w:p w:rsidR="00C64999" w:rsidRPr="00E954DE" w:rsidRDefault="00C64999" w:rsidP="00E954DE">
      <w:pPr>
        <w:spacing w:after="0" w:line="240" w:lineRule="auto"/>
        <w:jc w:val="both"/>
        <w:rPr>
          <w:rFonts w:ascii="Times New Roman" w:hAnsi="Times New Roman" w:cs="Times New Roman"/>
        </w:rPr>
      </w:pPr>
    </w:p>
    <w:p w:rsidR="00C64999" w:rsidRPr="00E954DE" w:rsidRDefault="0054038E" w:rsidP="00E954DE">
      <w:pPr>
        <w:spacing w:after="0" w:line="240" w:lineRule="auto"/>
        <w:ind w:left="142"/>
        <w:jc w:val="both"/>
        <w:rPr>
          <w:rFonts w:ascii="Times New Roman" w:hAnsi="Times New Roman" w:cs="Times New Roman"/>
        </w:rPr>
      </w:pPr>
      <w:r w:rsidRPr="00E954DE">
        <w:rPr>
          <w:rFonts w:ascii="Times New Roman" w:hAnsi="Times New Roman" w:cs="Times New Roman"/>
        </w:rPr>
        <w:t>Az</w:t>
      </w:r>
      <w:r w:rsidR="00C64999" w:rsidRPr="00E954DE">
        <w:rPr>
          <w:rFonts w:ascii="Times New Roman" w:hAnsi="Times New Roman" w:cs="Times New Roman"/>
        </w:rPr>
        <w:t xml:space="preserve"> </w:t>
      </w:r>
      <w:r w:rsidR="003946CF" w:rsidRPr="00E954DE">
        <w:rPr>
          <w:rFonts w:ascii="Times New Roman" w:hAnsi="Times New Roman" w:cs="Times New Roman"/>
        </w:rPr>
        <w:t>ügyfél által benyújtandó dokumentumok</w:t>
      </w:r>
      <w:r w:rsidRPr="00E954DE">
        <w:rPr>
          <w:rFonts w:ascii="Times New Roman" w:hAnsi="Times New Roman" w:cs="Times New Roman"/>
        </w:rPr>
        <w:t>:</w:t>
      </w:r>
    </w:p>
    <w:p w:rsidR="00C64999" w:rsidRPr="00E954DE" w:rsidRDefault="00C64999" w:rsidP="00E954DE">
      <w:pPr>
        <w:pStyle w:val="Listaszerbekezds"/>
        <w:numPr>
          <w:ilvl w:val="0"/>
          <w:numId w:val="10"/>
        </w:numPr>
        <w:spacing w:after="0" w:line="240" w:lineRule="auto"/>
        <w:ind w:left="426" w:hanging="284"/>
        <w:jc w:val="both"/>
        <w:rPr>
          <w:rFonts w:ascii="Times New Roman" w:hAnsi="Times New Roman" w:cs="Times New Roman"/>
        </w:rPr>
      </w:pPr>
      <w:r w:rsidRPr="00E954DE">
        <w:rPr>
          <w:rFonts w:ascii="Times New Roman" w:hAnsi="Times New Roman" w:cs="Times New Roman"/>
        </w:rPr>
        <w:t>A kérelemnek tartalmaznia kell:</w:t>
      </w:r>
    </w:p>
    <w:p w:rsidR="00C64999" w:rsidRPr="00E954DE" w:rsidRDefault="00C64999" w:rsidP="00E954DE">
      <w:pPr>
        <w:pStyle w:val="Listaszerbekezds"/>
        <w:numPr>
          <w:ilvl w:val="0"/>
          <w:numId w:val="12"/>
        </w:numPr>
        <w:spacing w:after="0" w:line="240" w:lineRule="auto"/>
        <w:ind w:left="709" w:hanging="283"/>
        <w:jc w:val="both"/>
        <w:rPr>
          <w:rFonts w:ascii="Times New Roman" w:hAnsi="Times New Roman" w:cs="Times New Roman"/>
        </w:rPr>
      </w:pPr>
      <w:r w:rsidRPr="00E954DE">
        <w:rPr>
          <w:rFonts w:ascii="Times New Roman" w:hAnsi="Times New Roman" w:cs="Times New Roman"/>
        </w:rPr>
        <w:t xml:space="preserve">a kérelmező, valamint az ismert ügyfelek nevét, postacímét, </w:t>
      </w:r>
    </w:p>
    <w:p w:rsidR="00C64999" w:rsidRPr="00E954DE" w:rsidRDefault="00C64999" w:rsidP="00E954DE">
      <w:pPr>
        <w:pStyle w:val="Listaszerbekezds"/>
        <w:numPr>
          <w:ilvl w:val="0"/>
          <w:numId w:val="12"/>
        </w:numPr>
        <w:spacing w:after="0" w:line="240" w:lineRule="auto"/>
        <w:ind w:left="709" w:hanging="283"/>
        <w:jc w:val="both"/>
        <w:rPr>
          <w:rFonts w:ascii="Times New Roman" w:hAnsi="Times New Roman" w:cs="Times New Roman"/>
        </w:rPr>
      </w:pPr>
      <w:r w:rsidRPr="00E954DE">
        <w:rPr>
          <w:rFonts w:ascii="Times New Roman" w:hAnsi="Times New Roman" w:cs="Times New Roman"/>
        </w:rPr>
        <w:t xml:space="preserve">a tűzvédelmi műszaki követelmény, tűzvédelmi szabály alkalmazásának pontos helyszínét, az érintett építmény, szabadtér, dolog megnevezését, </w:t>
      </w:r>
    </w:p>
    <w:p w:rsidR="00C64999" w:rsidRPr="00E954DE" w:rsidRDefault="00C64999" w:rsidP="00E954DE">
      <w:pPr>
        <w:pStyle w:val="Listaszerbekezds"/>
        <w:numPr>
          <w:ilvl w:val="0"/>
          <w:numId w:val="12"/>
        </w:numPr>
        <w:spacing w:after="0" w:line="240" w:lineRule="auto"/>
        <w:ind w:left="709" w:hanging="283"/>
        <w:jc w:val="both"/>
        <w:rPr>
          <w:rFonts w:ascii="Times New Roman" w:hAnsi="Times New Roman" w:cs="Times New Roman"/>
        </w:rPr>
      </w:pPr>
      <w:r w:rsidRPr="00E954DE">
        <w:rPr>
          <w:rFonts w:ascii="Times New Roman" w:hAnsi="Times New Roman" w:cs="Times New Roman"/>
        </w:rPr>
        <w:t xml:space="preserve">az érintett tűzvédelmi műszaki követelmény, tűzvédelmi szabály azon részét, amelyre az eltérési kérelem vonatkozik, </w:t>
      </w:r>
    </w:p>
    <w:p w:rsidR="00C64999" w:rsidRPr="00E954DE" w:rsidRDefault="00C64999" w:rsidP="00E954DE">
      <w:pPr>
        <w:pStyle w:val="Listaszerbekezds"/>
        <w:numPr>
          <w:ilvl w:val="0"/>
          <w:numId w:val="12"/>
        </w:numPr>
        <w:spacing w:after="0" w:line="240" w:lineRule="auto"/>
        <w:ind w:left="709" w:hanging="283"/>
        <w:jc w:val="both"/>
        <w:rPr>
          <w:rFonts w:ascii="Times New Roman" w:hAnsi="Times New Roman" w:cs="Times New Roman"/>
        </w:rPr>
      </w:pPr>
      <w:r w:rsidRPr="00E954DE">
        <w:rPr>
          <w:rFonts w:ascii="Times New Roman" w:hAnsi="Times New Roman" w:cs="Times New Roman"/>
        </w:rPr>
        <w:t>a tűzvédelmi műszaki követelménytől, tűzvédelmi szabálytól való eltérés indokát,</w:t>
      </w:r>
    </w:p>
    <w:p w:rsidR="00C64999" w:rsidRPr="00E954DE" w:rsidRDefault="00C64999" w:rsidP="00E954DE">
      <w:pPr>
        <w:pStyle w:val="Listaszerbekezds"/>
        <w:numPr>
          <w:ilvl w:val="0"/>
          <w:numId w:val="12"/>
        </w:numPr>
        <w:spacing w:after="0" w:line="240" w:lineRule="auto"/>
        <w:ind w:left="709" w:hanging="283"/>
        <w:jc w:val="both"/>
        <w:rPr>
          <w:rFonts w:ascii="Times New Roman" w:hAnsi="Times New Roman" w:cs="Times New Roman"/>
        </w:rPr>
      </w:pPr>
      <w:r w:rsidRPr="00E954DE">
        <w:rPr>
          <w:rFonts w:ascii="Times New Roman" w:hAnsi="Times New Roman" w:cs="Times New Roman"/>
        </w:rPr>
        <w:t>a kérelemhez mellékelni kell a tervezett eltérő megoldás olyan részletességű műszaki dokumentációját, amely bizonyítja, hogy az eltérő megoldás a rendelettel megállapított tűzvédelmi műszaki követelményben, tűzvédelmi szabályban foglalt előírásokkal legalább egyenértékű biztonságot nyújt.</w:t>
      </w:r>
    </w:p>
    <w:p w:rsidR="00C64999" w:rsidRPr="00E954DE" w:rsidRDefault="00C64999" w:rsidP="00E954DE">
      <w:pPr>
        <w:pStyle w:val="Listaszerbekezds"/>
        <w:numPr>
          <w:ilvl w:val="0"/>
          <w:numId w:val="10"/>
        </w:numPr>
        <w:spacing w:after="0" w:line="240" w:lineRule="auto"/>
        <w:ind w:left="426" w:hanging="284"/>
        <w:jc w:val="both"/>
        <w:rPr>
          <w:rFonts w:ascii="Times New Roman" w:hAnsi="Times New Roman" w:cs="Times New Roman"/>
        </w:rPr>
      </w:pPr>
      <w:r w:rsidRPr="00E954DE">
        <w:rPr>
          <w:rFonts w:ascii="Times New Roman" w:hAnsi="Times New Roman" w:cs="Times New Roman"/>
        </w:rPr>
        <w:t>A dokumentációnak tartalmaznia kell:</w:t>
      </w:r>
    </w:p>
    <w:p w:rsidR="00C64999" w:rsidRPr="00E954DE" w:rsidRDefault="00C64999" w:rsidP="00E954DE">
      <w:pPr>
        <w:pStyle w:val="Listaszerbekezds"/>
        <w:numPr>
          <w:ilvl w:val="0"/>
          <w:numId w:val="11"/>
        </w:numPr>
        <w:spacing w:after="0" w:line="240" w:lineRule="auto"/>
        <w:ind w:left="709" w:hanging="283"/>
        <w:jc w:val="both"/>
        <w:rPr>
          <w:rFonts w:ascii="Times New Roman" w:hAnsi="Times New Roman" w:cs="Times New Roman"/>
        </w:rPr>
      </w:pPr>
      <w:r w:rsidRPr="00E954DE">
        <w:rPr>
          <w:rFonts w:ascii="Times New Roman" w:hAnsi="Times New Roman" w:cs="Times New Roman"/>
        </w:rPr>
        <w:t xml:space="preserve">Az eltéréssel érintett építmény, létesítmény tűzvédelmi helyzetét, jellemző kialakítását, </w:t>
      </w:r>
    </w:p>
    <w:p w:rsidR="00C64999" w:rsidRPr="00E954DE" w:rsidRDefault="00C64999" w:rsidP="00E954DE">
      <w:pPr>
        <w:pStyle w:val="Listaszerbekezds"/>
        <w:numPr>
          <w:ilvl w:val="0"/>
          <w:numId w:val="11"/>
        </w:numPr>
        <w:spacing w:after="0" w:line="240" w:lineRule="auto"/>
        <w:ind w:left="709" w:hanging="283"/>
        <w:jc w:val="both"/>
        <w:rPr>
          <w:rFonts w:ascii="Times New Roman" w:hAnsi="Times New Roman" w:cs="Times New Roman"/>
        </w:rPr>
      </w:pPr>
      <w:r w:rsidRPr="00E954DE">
        <w:rPr>
          <w:rFonts w:ascii="Times New Roman" w:hAnsi="Times New Roman" w:cs="Times New Roman"/>
        </w:rPr>
        <w:t>a jogszabálytól eltérő kialakítás olyan részletességű műszaki dokumentációját, amely bizonyítja, hogy az eltérő megoldás a rendelettel megállapított tűzvédelmi műszaki követelményben, tűzvédelmi szabályban foglalt előírásokkal legalább egyenértékű biztonságot nyújt.</w:t>
      </w:r>
    </w:p>
    <w:p w:rsidR="0054038E" w:rsidRPr="00E954DE" w:rsidRDefault="003946CF" w:rsidP="00E954DE">
      <w:pPr>
        <w:spacing w:after="0" w:line="240" w:lineRule="auto"/>
        <w:jc w:val="both"/>
        <w:rPr>
          <w:rFonts w:ascii="Times New Roman" w:hAnsi="Times New Roman" w:cs="Times New Roman"/>
        </w:rPr>
      </w:pPr>
      <w:r w:rsidRPr="00A43A9A">
        <w:rPr>
          <w:rFonts w:ascii="Times New Roman" w:hAnsi="Times New Roman" w:cs="Times New Roman"/>
          <w:lang w:eastAsia="hu-HU"/>
        </w:rPr>
        <w:t>Abban az esetben, ha a megajánlott ellensúlyozó műszaki megoldás nem nyújt egyenértékű biztonsági szintet a jogszabályi előírással, akkor az eltérési engedélyt a hatóság megtagadja.</w:t>
      </w:r>
    </w:p>
    <w:p w:rsidR="003946CF" w:rsidRPr="00E954DE" w:rsidRDefault="003946CF" w:rsidP="00E954DE">
      <w:pPr>
        <w:spacing w:after="0" w:line="240" w:lineRule="auto"/>
        <w:jc w:val="both"/>
        <w:rPr>
          <w:rFonts w:ascii="Times New Roman" w:hAnsi="Times New Roman" w:cs="Times New Roman"/>
        </w:rPr>
      </w:pPr>
    </w:p>
    <w:p w:rsidR="003946CF" w:rsidRPr="00E954DE" w:rsidRDefault="003946CF"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B5458C" w:rsidRPr="00E954DE" w:rsidRDefault="00B5458C" w:rsidP="00E954DE">
      <w:pPr>
        <w:spacing w:after="0" w:line="240" w:lineRule="auto"/>
        <w:jc w:val="both"/>
        <w:rPr>
          <w:rFonts w:ascii="Times New Roman" w:hAnsi="Times New Roman" w:cs="Times New Roman"/>
        </w:rPr>
      </w:pPr>
    </w:p>
    <w:p w:rsidR="00B5458C" w:rsidRDefault="00B5458C" w:rsidP="00E954DE">
      <w:pPr>
        <w:spacing w:after="0" w:line="240" w:lineRule="auto"/>
        <w:jc w:val="both"/>
        <w:rPr>
          <w:rFonts w:ascii="Times New Roman" w:hAnsi="Times New Roman" w:cs="Times New Roman"/>
        </w:rPr>
      </w:pPr>
    </w:p>
    <w:p w:rsidR="00E954DE" w:rsidRPr="00E954DE" w:rsidRDefault="00E954DE"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AF21C0" w:rsidRPr="00E954DE" w:rsidRDefault="0054038E" w:rsidP="00A43A9A">
      <w:pPr>
        <w:spacing w:after="0" w:line="240" w:lineRule="auto"/>
        <w:jc w:val="center"/>
        <w:rPr>
          <w:rFonts w:ascii="Times New Roman" w:hAnsi="Times New Roman" w:cs="Times New Roman"/>
          <w:b/>
        </w:rPr>
      </w:pPr>
      <w:r w:rsidRPr="00E954DE">
        <w:rPr>
          <w:rFonts w:ascii="Times New Roman" w:hAnsi="Times New Roman" w:cs="Times New Roman"/>
          <w:b/>
        </w:rPr>
        <w:t>Beépített tűzjelző és tűzoltó berendezések létesítési és megszüntetési engedélyezési eljárása</w:t>
      </w:r>
    </w:p>
    <w:p w:rsidR="0054038E" w:rsidRPr="00E954DE" w:rsidRDefault="0054038E" w:rsidP="00E954DE">
      <w:pPr>
        <w:spacing w:after="0" w:line="240" w:lineRule="auto"/>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606"/>
      </w:tblGrid>
      <w:tr w:rsidR="0054038E" w:rsidRPr="00E954DE" w:rsidTr="001C07F6">
        <w:trPr>
          <w:jc w:val="center"/>
        </w:trPr>
        <w:tc>
          <w:tcPr>
            <w:tcW w:w="4072" w:type="dxa"/>
          </w:tcPr>
          <w:p w:rsidR="0054038E" w:rsidRPr="00E954DE" w:rsidRDefault="0054038E" w:rsidP="00E954DE">
            <w:pPr>
              <w:autoSpaceDE w:val="0"/>
              <w:autoSpaceDN w:val="0"/>
              <w:adjustRightInd w:val="0"/>
              <w:spacing w:after="0" w:line="240" w:lineRule="auto"/>
              <w:jc w:val="both"/>
              <w:rPr>
                <w:rFonts w:ascii="Times New Roman" w:hAnsi="Times New Roman" w:cs="Times New Roman"/>
                <w:bCs/>
                <w:lang w:eastAsia="hu-HU"/>
              </w:rPr>
            </w:pPr>
            <w:r w:rsidRPr="00E954DE">
              <w:rPr>
                <w:rFonts w:ascii="Times New Roman" w:hAnsi="Times New Roman" w:cs="Times New Roman"/>
                <w:b/>
                <w:lang w:eastAsia="hu-HU"/>
              </w:rPr>
              <w:t>Elsőfokú tűzvédelmi hatóság</w:t>
            </w:r>
          </w:p>
        </w:tc>
        <w:tc>
          <w:tcPr>
            <w:tcW w:w="4606" w:type="dxa"/>
          </w:tcPr>
          <w:p w:rsidR="0054038E" w:rsidRPr="00E954DE" w:rsidRDefault="0054038E" w:rsidP="00E954DE">
            <w:pPr>
              <w:autoSpaceDE w:val="0"/>
              <w:autoSpaceDN w:val="0"/>
              <w:adjustRightInd w:val="0"/>
              <w:spacing w:after="0" w:line="240" w:lineRule="auto"/>
              <w:jc w:val="both"/>
              <w:rPr>
                <w:rFonts w:ascii="Times New Roman" w:hAnsi="Times New Roman" w:cs="Times New Roman"/>
                <w:b/>
                <w:lang w:eastAsia="hu-HU"/>
              </w:rPr>
            </w:pPr>
            <w:r w:rsidRPr="00E954DE">
              <w:rPr>
                <w:rFonts w:ascii="Times New Roman" w:hAnsi="Times New Roman" w:cs="Times New Roman"/>
                <w:b/>
                <w:lang w:eastAsia="hu-HU"/>
              </w:rPr>
              <w:t>Másodfokú tűzvédelmi hatóság</w:t>
            </w:r>
          </w:p>
          <w:p w:rsidR="0054038E" w:rsidRPr="00E954DE" w:rsidRDefault="0054038E" w:rsidP="00E954DE">
            <w:pPr>
              <w:autoSpaceDE w:val="0"/>
              <w:autoSpaceDN w:val="0"/>
              <w:adjustRightInd w:val="0"/>
              <w:spacing w:after="0" w:line="240" w:lineRule="auto"/>
              <w:jc w:val="both"/>
              <w:rPr>
                <w:rFonts w:ascii="Times New Roman" w:hAnsi="Times New Roman" w:cs="Times New Roman"/>
                <w:b/>
                <w:bCs/>
                <w:lang w:eastAsia="hu-HU"/>
              </w:rPr>
            </w:pPr>
          </w:p>
        </w:tc>
      </w:tr>
      <w:tr w:rsidR="0054038E" w:rsidRPr="00E954DE" w:rsidTr="001C07F6">
        <w:trPr>
          <w:jc w:val="center"/>
        </w:trPr>
        <w:tc>
          <w:tcPr>
            <w:tcW w:w="8678" w:type="dxa"/>
            <w:gridSpan w:val="2"/>
          </w:tcPr>
          <w:p w:rsidR="0054038E" w:rsidRPr="00E954DE" w:rsidRDefault="0054038E" w:rsidP="00F43E70">
            <w:pPr>
              <w:autoSpaceDE w:val="0"/>
              <w:autoSpaceDN w:val="0"/>
              <w:adjustRightInd w:val="0"/>
              <w:spacing w:after="0" w:line="240" w:lineRule="auto"/>
              <w:jc w:val="center"/>
              <w:rPr>
                <w:rFonts w:ascii="Times New Roman" w:hAnsi="Times New Roman" w:cs="Times New Roman"/>
                <w:b/>
                <w:lang w:eastAsia="hu-HU"/>
              </w:rPr>
            </w:pPr>
            <w:r w:rsidRPr="00E954DE">
              <w:rPr>
                <w:rFonts w:ascii="Times New Roman" w:hAnsi="Times New Roman" w:cs="Times New Roman"/>
                <w:b/>
                <w:lang w:eastAsia="hu-HU"/>
              </w:rPr>
              <w:t>Általános esetben</w:t>
            </w:r>
          </w:p>
        </w:tc>
      </w:tr>
      <w:tr w:rsidR="0054038E" w:rsidRPr="00E954DE" w:rsidTr="001C07F6">
        <w:trPr>
          <w:trHeight w:val="383"/>
          <w:jc w:val="center"/>
        </w:trPr>
        <w:tc>
          <w:tcPr>
            <w:tcW w:w="4072" w:type="dxa"/>
          </w:tcPr>
          <w:p w:rsidR="0054038E" w:rsidRPr="00E954DE" w:rsidRDefault="0054038E" w:rsidP="00E954DE">
            <w:pPr>
              <w:autoSpaceDE w:val="0"/>
              <w:autoSpaceDN w:val="0"/>
              <w:adjustRightInd w:val="0"/>
              <w:spacing w:after="0" w:line="240" w:lineRule="auto"/>
              <w:jc w:val="both"/>
              <w:rPr>
                <w:rFonts w:ascii="Times New Roman" w:hAnsi="Times New Roman" w:cs="Times New Roman"/>
                <w:bCs/>
                <w:lang w:eastAsia="hu-HU"/>
              </w:rPr>
            </w:pPr>
            <w:r w:rsidRPr="00E954DE">
              <w:rPr>
                <w:rFonts w:ascii="Times New Roman" w:hAnsi="Times New Roman" w:cs="Times New Roman"/>
                <w:lang w:eastAsia="hu-HU"/>
              </w:rPr>
              <w:t>Katasztrófavédelmi Kirendeltség</w:t>
            </w:r>
          </w:p>
        </w:tc>
        <w:tc>
          <w:tcPr>
            <w:tcW w:w="4606" w:type="dxa"/>
          </w:tcPr>
          <w:p w:rsidR="0054038E" w:rsidRPr="00E954DE" w:rsidRDefault="0054038E" w:rsidP="00E954DE">
            <w:pPr>
              <w:autoSpaceDE w:val="0"/>
              <w:autoSpaceDN w:val="0"/>
              <w:adjustRightInd w:val="0"/>
              <w:spacing w:after="0" w:line="240" w:lineRule="auto"/>
              <w:jc w:val="both"/>
              <w:rPr>
                <w:rFonts w:ascii="Times New Roman" w:hAnsi="Times New Roman" w:cs="Times New Roman"/>
                <w:bCs/>
                <w:lang w:eastAsia="hu-HU"/>
              </w:rPr>
            </w:pPr>
            <w:r w:rsidRPr="00E954DE">
              <w:rPr>
                <w:rFonts w:ascii="Times New Roman" w:hAnsi="Times New Roman" w:cs="Times New Roman"/>
                <w:lang w:eastAsia="hu-HU"/>
              </w:rPr>
              <w:t>Katasztrófavédelmi Igazgatóság</w:t>
            </w:r>
          </w:p>
        </w:tc>
      </w:tr>
      <w:tr w:rsidR="0054038E" w:rsidRPr="00E954DE" w:rsidTr="001C07F6">
        <w:trPr>
          <w:jc w:val="center"/>
        </w:trPr>
        <w:tc>
          <w:tcPr>
            <w:tcW w:w="4072" w:type="dxa"/>
          </w:tcPr>
          <w:p w:rsidR="0054038E" w:rsidRPr="00E954DE" w:rsidRDefault="0054038E" w:rsidP="00E954DE">
            <w:pPr>
              <w:spacing w:after="0" w:line="240" w:lineRule="auto"/>
              <w:jc w:val="both"/>
              <w:rPr>
                <w:rFonts w:ascii="Times New Roman" w:hAnsi="Times New Roman" w:cs="Times New Roman"/>
                <w:bCs/>
                <w:lang w:eastAsia="hu-HU"/>
              </w:rPr>
            </w:pPr>
            <w:r w:rsidRPr="00E954DE">
              <w:rPr>
                <w:rFonts w:ascii="Times New Roman" w:hAnsi="Times New Roman" w:cs="Times New Roman"/>
                <w:lang w:eastAsia="hu-HU"/>
              </w:rPr>
              <w:t xml:space="preserve">Ügyintézési határidő: </w:t>
            </w:r>
          </w:p>
        </w:tc>
        <w:tc>
          <w:tcPr>
            <w:tcW w:w="4606" w:type="dxa"/>
          </w:tcPr>
          <w:p w:rsidR="0054038E" w:rsidRPr="00E954DE" w:rsidRDefault="0054038E" w:rsidP="00E954DE">
            <w:pPr>
              <w:spacing w:after="0" w:line="240" w:lineRule="auto"/>
              <w:jc w:val="both"/>
              <w:rPr>
                <w:rFonts w:ascii="Times New Roman" w:hAnsi="Times New Roman" w:cs="Times New Roman"/>
                <w:b/>
                <w:lang w:eastAsia="hu-HU"/>
              </w:rPr>
            </w:pPr>
            <w:r w:rsidRPr="00E954DE">
              <w:rPr>
                <w:rFonts w:ascii="Times New Roman" w:hAnsi="Times New Roman" w:cs="Times New Roman"/>
                <w:lang w:eastAsia="hu-HU"/>
              </w:rPr>
              <w:t>8 vagy 60 nap</w:t>
            </w:r>
          </w:p>
        </w:tc>
      </w:tr>
      <w:tr w:rsidR="0054038E" w:rsidRPr="00E954DE" w:rsidTr="001C07F6">
        <w:trPr>
          <w:jc w:val="center"/>
        </w:trPr>
        <w:tc>
          <w:tcPr>
            <w:tcW w:w="8678" w:type="dxa"/>
            <w:gridSpan w:val="2"/>
          </w:tcPr>
          <w:p w:rsidR="0054038E" w:rsidRPr="00E954DE" w:rsidRDefault="0054038E" w:rsidP="00F43E70">
            <w:pPr>
              <w:spacing w:after="0" w:line="240" w:lineRule="auto"/>
              <w:jc w:val="center"/>
              <w:rPr>
                <w:rFonts w:ascii="Times New Roman" w:hAnsi="Times New Roman" w:cs="Times New Roman"/>
                <w:b/>
                <w:lang w:eastAsia="hu-HU"/>
              </w:rPr>
            </w:pPr>
            <w:r w:rsidRPr="00E954DE">
              <w:rPr>
                <w:rFonts w:ascii="Times New Roman" w:hAnsi="Times New Roman" w:cs="Times New Roman"/>
                <w:b/>
                <w:lang w:eastAsia="hu-HU"/>
              </w:rPr>
              <w:t>Azon tűzoltó berendezések esetében, melyek tervezése és kivitelezése jogszabályban, nemzeti szabványban teljes körűen nem szabályozott</w:t>
            </w:r>
          </w:p>
        </w:tc>
      </w:tr>
      <w:tr w:rsidR="0054038E" w:rsidRPr="00E954DE" w:rsidTr="001C07F6">
        <w:trPr>
          <w:trHeight w:val="357"/>
          <w:jc w:val="center"/>
        </w:trPr>
        <w:tc>
          <w:tcPr>
            <w:tcW w:w="4072" w:type="dxa"/>
          </w:tcPr>
          <w:p w:rsidR="0054038E" w:rsidRPr="00E954DE" w:rsidRDefault="0054038E" w:rsidP="00E954DE">
            <w:pPr>
              <w:spacing w:after="0" w:line="240" w:lineRule="auto"/>
              <w:jc w:val="both"/>
              <w:rPr>
                <w:rFonts w:ascii="Times New Roman" w:hAnsi="Times New Roman" w:cs="Times New Roman"/>
                <w:bCs/>
                <w:lang w:eastAsia="hu-HU"/>
              </w:rPr>
            </w:pPr>
            <w:r w:rsidRPr="00E954DE">
              <w:rPr>
                <w:rFonts w:ascii="Times New Roman" w:hAnsi="Times New Roman" w:cs="Times New Roman"/>
                <w:lang w:eastAsia="hu-HU"/>
              </w:rPr>
              <w:t>Katasztrófavédelmi Igazgatóság</w:t>
            </w:r>
          </w:p>
        </w:tc>
        <w:tc>
          <w:tcPr>
            <w:tcW w:w="4606" w:type="dxa"/>
          </w:tcPr>
          <w:p w:rsidR="0054038E" w:rsidRPr="00E954DE" w:rsidRDefault="00A43A9A" w:rsidP="00E954DE">
            <w:pPr>
              <w:spacing w:after="0" w:line="240" w:lineRule="auto"/>
              <w:jc w:val="both"/>
              <w:rPr>
                <w:rFonts w:ascii="Times New Roman" w:hAnsi="Times New Roman" w:cs="Times New Roman"/>
                <w:highlight w:val="red"/>
                <w:lang w:eastAsia="hu-HU"/>
              </w:rPr>
            </w:pPr>
            <w:r w:rsidRPr="00A43A9A">
              <w:rPr>
                <w:rFonts w:ascii="Times New Roman" w:hAnsi="Times New Roman" w:cs="Times New Roman"/>
                <w:lang w:eastAsia="hu-HU"/>
              </w:rPr>
              <w:t>-</w:t>
            </w:r>
          </w:p>
        </w:tc>
      </w:tr>
      <w:tr w:rsidR="0054038E" w:rsidRPr="00E954DE" w:rsidTr="001C07F6">
        <w:trPr>
          <w:trHeight w:val="282"/>
          <w:jc w:val="center"/>
        </w:trPr>
        <w:tc>
          <w:tcPr>
            <w:tcW w:w="4072" w:type="dxa"/>
            <w:tcBorders>
              <w:top w:val="single" w:sz="4" w:space="0" w:color="auto"/>
              <w:left w:val="single" w:sz="4" w:space="0" w:color="auto"/>
              <w:bottom w:val="single" w:sz="4" w:space="0" w:color="auto"/>
              <w:right w:val="single" w:sz="4" w:space="0" w:color="auto"/>
            </w:tcBorders>
          </w:tcPr>
          <w:p w:rsidR="0054038E" w:rsidRPr="00E954DE" w:rsidRDefault="0054038E" w:rsidP="00E954DE">
            <w:pPr>
              <w:spacing w:after="0" w:line="240" w:lineRule="auto"/>
              <w:jc w:val="both"/>
              <w:rPr>
                <w:rFonts w:ascii="Times New Roman" w:hAnsi="Times New Roman" w:cs="Times New Roman"/>
                <w:lang w:eastAsia="hu-HU"/>
              </w:rPr>
            </w:pPr>
            <w:r w:rsidRPr="00E954DE">
              <w:rPr>
                <w:rFonts w:ascii="Times New Roman" w:hAnsi="Times New Roman" w:cs="Times New Roman"/>
                <w:lang w:eastAsia="hu-HU"/>
              </w:rPr>
              <w:t xml:space="preserve">Ügyintézési határidő: </w:t>
            </w:r>
          </w:p>
        </w:tc>
        <w:tc>
          <w:tcPr>
            <w:tcW w:w="4606" w:type="dxa"/>
            <w:tcBorders>
              <w:top w:val="single" w:sz="4" w:space="0" w:color="auto"/>
              <w:left w:val="single" w:sz="4" w:space="0" w:color="auto"/>
              <w:bottom w:val="single" w:sz="4" w:space="0" w:color="auto"/>
              <w:right w:val="single" w:sz="4" w:space="0" w:color="auto"/>
            </w:tcBorders>
          </w:tcPr>
          <w:p w:rsidR="0054038E" w:rsidRPr="00E954DE" w:rsidRDefault="0054038E" w:rsidP="00E954DE">
            <w:pPr>
              <w:spacing w:after="0" w:line="240" w:lineRule="auto"/>
              <w:jc w:val="both"/>
              <w:rPr>
                <w:rFonts w:ascii="Times New Roman" w:hAnsi="Times New Roman" w:cs="Times New Roman"/>
                <w:lang w:eastAsia="hu-HU"/>
              </w:rPr>
            </w:pPr>
            <w:r w:rsidRPr="00E954DE">
              <w:rPr>
                <w:rFonts w:ascii="Times New Roman" w:hAnsi="Times New Roman" w:cs="Times New Roman"/>
                <w:lang w:eastAsia="hu-HU"/>
              </w:rPr>
              <w:t>8 vagy 60 nap</w:t>
            </w:r>
          </w:p>
        </w:tc>
      </w:tr>
      <w:tr w:rsidR="0054038E" w:rsidRPr="00E954DE" w:rsidTr="001C07F6">
        <w:trPr>
          <w:jc w:val="center"/>
        </w:trPr>
        <w:tc>
          <w:tcPr>
            <w:tcW w:w="8678" w:type="dxa"/>
            <w:gridSpan w:val="2"/>
          </w:tcPr>
          <w:p w:rsidR="0054038E" w:rsidRPr="00A43A9A" w:rsidRDefault="0054038E" w:rsidP="00F43E70">
            <w:pPr>
              <w:spacing w:after="0" w:line="240" w:lineRule="auto"/>
              <w:jc w:val="center"/>
              <w:rPr>
                <w:rFonts w:ascii="Times New Roman" w:hAnsi="Times New Roman" w:cs="Times New Roman"/>
                <w:b/>
                <w:color w:val="000000"/>
                <w:lang w:eastAsia="hu-HU"/>
              </w:rPr>
            </w:pPr>
            <w:r w:rsidRPr="00A43A9A">
              <w:rPr>
                <w:rFonts w:ascii="Times New Roman" w:hAnsi="Times New Roman" w:cs="Times New Roman"/>
                <w:b/>
                <w:color w:val="000000"/>
                <w:lang w:eastAsia="hu-HU"/>
              </w:rPr>
              <w:t>A nemzetgazdasági szempontból kiemelt jelentőségű beruházások tűzjelző/tűzoltó berendezései esetében</w:t>
            </w:r>
          </w:p>
        </w:tc>
      </w:tr>
      <w:tr w:rsidR="0054038E" w:rsidRPr="00E954DE" w:rsidTr="001C07F6">
        <w:trPr>
          <w:trHeight w:val="345"/>
          <w:jc w:val="center"/>
        </w:trPr>
        <w:tc>
          <w:tcPr>
            <w:tcW w:w="4072" w:type="dxa"/>
          </w:tcPr>
          <w:p w:rsidR="0054038E" w:rsidRPr="00A43A9A" w:rsidRDefault="0054038E" w:rsidP="00E954DE">
            <w:pPr>
              <w:spacing w:after="0" w:line="240" w:lineRule="auto"/>
              <w:jc w:val="both"/>
              <w:rPr>
                <w:rFonts w:ascii="Times New Roman" w:hAnsi="Times New Roman" w:cs="Times New Roman"/>
                <w:lang w:eastAsia="hu-HU"/>
              </w:rPr>
            </w:pPr>
            <w:r w:rsidRPr="00A43A9A">
              <w:rPr>
                <w:rFonts w:ascii="Times New Roman" w:hAnsi="Times New Roman" w:cs="Times New Roman"/>
              </w:rPr>
              <w:t>Katasztrófavédelmi Igazgatóság</w:t>
            </w:r>
          </w:p>
        </w:tc>
        <w:tc>
          <w:tcPr>
            <w:tcW w:w="4606" w:type="dxa"/>
          </w:tcPr>
          <w:p w:rsidR="0054038E" w:rsidRPr="00A43A9A" w:rsidRDefault="00A43A9A" w:rsidP="00E954DE">
            <w:pPr>
              <w:autoSpaceDE w:val="0"/>
              <w:autoSpaceDN w:val="0"/>
              <w:adjustRightInd w:val="0"/>
              <w:spacing w:after="0" w:line="240" w:lineRule="auto"/>
              <w:jc w:val="both"/>
              <w:rPr>
                <w:rFonts w:ascii="Times New Roman" w:hAnsi="Times New Roman" w:cs="Times New Roman"/>
                <w:lang w:eastAsia="hu-HU"/>
              </w:rPr>
            </w:pPr>
            <w:r w:rsidRPr="00A43A9A">
              <w:rPr>
                <w:rFonts w:ascii="Times New Roman" w:hAnsi="Times New Roman" w:cs="Times New Roman"/>
                <w:lang w:eastAsia="hu-HU"/>
              </w:rPr>
              <w:t>-</w:t>
            </w:r>
          </w:p>
        </w:tc>
      </w:tr>
      <w:tr w:rsidR="0054038E" w:rsidRPr="00E954DE" w:rsidTr="001C07F6">
        <w:trPr>
          <w:jc w:val="center"/>
        </w:trPr>
        <w:tc>
          <w:tcPr>
            <w:tcW w:w="4072" w:type="dxa"/>
          </w:tcPr>
          <w:p w:rsidR="0054038E" w:rsidRPr="00A43A9A" w:rsidRDefault="0054038E" w:rsidP="00E954DE">
            <w:pPr>
              <w:spacing w:after="0" w:line="240" w:lineRule="auto"/>
              <w:jc w:val="both"/>
              <w:rPr>
                <w:rFonts w:ascii="Times New Roman" w:hAnsi="Times New Roman" w:cs="Times New Roman"/>
                <w:bCs/>
                <w:lang w:eastAsia="hu-HU"/>
              </w:rPr>
            </w:pPr>
            <w:r w:rsidRPr="00A43A9A">
              <w:rPr>
                <w:rFonts w:ascii="Times New Roman" w:hAnsi="Times New Roman" w:cs="Times New Roman"/>
                <w:lang w:eastAsia="hu-HU"/>
              </w:rPr>
              <w:t xml:space="preserve">Ügyintézési határidő: </w:t>
            </w:r>
          </w:p>
        </w:tc>
        <w:tc>
          <w:tcPr>
            <w:tcW w:w="4606" w:type="dxa"/>
          </w:tcPr>
          <w:p w:rsidR="0054038E" w:rsidRPr="00A43A9A" w:rsidRDefault="0054038E" w:rsidP="00E954DE">
            <w:pPr>
              <w:spacing w:after="0" w:line="240" w:lineRule="auto"/>
              <w:jc w:val="both"/>
              <w:rPr>
                <w:rFonts w:ascii="Times New Roman" w:hAnsi="Times New Roman" w:cs="Times New Roman"/>
                <w:b/>
                <w:lang w:eastAsia="hu-HU"/>
              </w:rPr>
            </w:pPr>
            <w:r w:rsidRPr="00A43A9A">
              <w:rPr>
                <w:rFonts w:ascii="Times New Roman" w:hAnsi="Times New Roman" w:cs="Times New Roman"/>
                <w:lang w:eastAsia="hu-HU"/>
              </w:rPr>
              <w:t>8 vagy</w:t>
            </w:r>
            <w:r w:rsidR="00527440" w:rsidRPr="00A43A9A">
              <w:rPr>
                <w:rFonts w:ascii="Times New Roman" w:hAnsi="Times New Roman" w:cs="Times New Roman"/>
                <w:lang w:eastAsia="hu-HU"/>
              </w:rPr>
              <w:t xml:space="preserve"> 42</w:t>
            </w:r>
            <w:r w:rsidR="00A43A9A" w:rsidRPr="00A43A9A">
              <w:rPr>
                <w:rFonts w:ascii="Times New Roman" w:hAnsi="Times New Roman" w:cs="Times New Roman"/>
                <w:lang w:eastAsia="hu-HU"/>
              </w:rPr>
              <w:t xml:space="preserve"> </w:t>
            </w:r>
            <w:r w:rsidRPr="00A43A9A">
              <w:rPr>
                <w:rFonts w:ascii="Times New Roman" w:hAnsi="Times New Roman" w:cs="Times New Roman"/>
                <w:lang w:eastAsia="hu-HU"/>
              </w:rPr>
              <w:t xml:space="preserve">nap, vagy </w:t>
            </w:r>
            <w:r w:rsidR="00527440" w:rsidRPr="00A43A9A">
              <w:rPr>
                <w:rFonts w:ascii="Times New Roman" w:hAnsi="Times New Roman" w:cs="Times New Roman"/>
                <w:lang w:eastAsia="hu-HU"/>
              </w:rPr>
              <w:t>K</w:t>
            </w:r>
            <w:r w:rsidRPr="00A43A9A">
              <w:rPr>
                <w:rFonts w:ascii="Times New Roman" w:hAnsi="Times New Roman" w:cs="Times New Roman"/>
                <w:lang w:eastAsia="hu-HU"/>
              </w:rPr>
              <w:t>orm. rendeletben meghatározott határidő</w:t>
            </w:r>
          </w:p>
        </w:tc>
      </w:tr>
      <w:tr w:rsidR="0054038E" w:rsidRPr="00E954DE" w:rsidTr="001C07F6">
        <w:trPr>
          <w:jc w:val="center"/>
        </w:trPr>
        <w:tc>
          <w:tcPr>
            <w:tcW w:w="8678" w:type="dxa"/>
            <w:gridSpan w:val="2"/>
          </w:tcPr>
          <w:p w:rsidR="0054038E" w:rsidRPr="00A43A9A" w:rsidRDefault="0054038E" w:rsidP="00F43E70">
            <w:pPr>
              <w:spacing w:after="0" w:line="240" w:lineRule="auto"/>
              <w:jc w:val="center"/>
              <w:rPr>
                <w:rFonts w:ascii="Times New Roman" w:hAnsi="Times New Roman" w:cs="Times New Roman"/>
                <w:b/>
                <w:lang w:eastAsia="hu-HU"/>
              </w:rPr>
            </w:pPr>
            <w:r w:rsidRPr="00A43A9A">
              <w:rPr>
                <w:rFonts w:ascii="Times New Roman" w:hAnsi="Times New Roman" w:cs="Times New Roman"/>
                <w:b/>
                <w:lang w:eastAsia="hu-HU"/>
              </w:rPr>
              <w:t>Polgári repülőterek, metró és földalatti vasúti létesítmények, Országház, Országgyűlési Irodaház, Miniszterelnökség létesítményeinek tűzjelző/tűzoltó berendezései</w:t>
            </w:r>
          </w:p>
        </w:tc>
      </w:tr>
      <w:tr w:rsidR="0054038E" w:rsidRPr="00E954DE" w:rsidTr="001C07F6">
        <w:trPr>
          <w:trHeight w:val="393"/>
          <w:jc w:val="center"/>
        </w:trPr>
        <w:tc>
          <w:tcPr>
            <w:tcW w:w="4072" w:type="dxa"/>
            <w:tcBorders>
              <w:bottom w:val="single" w:sz="4" w:space="0" w:color="auto"/>
            </w:tcBorders>
          </w:tcPr>
          <w:p w:rsidR="0054038E" w:rsidRPr="00A43A9A" w:rsidRDefault="0054038E" w:rsidP="00E954DE">
            <w:pPr>
              <w:spacing w:after="0" w:line="240" w:lineRule="auto"/>
              <w:jc w:val="both"/>
              <w:rPr>
                <w:rFonts w:ascii="Times New Roman" w:hAnsi="Times New Roman" w:cs="Times New Roman"/>
                <w:lang w:eastAsia="hu-HU"/>
              </w:rPr>
            </w:pPr>
            <w:r w:rsidRPr="00A43A9A">
              <w:rPr>
                <w:rFonts w:ascii="Times New Roman" w:hAnsi="Times New Roman" w:cs="Times New Roman"/>
                <w:lang w:eastAsia="hu-HU"/>
              </w:rPr>
              <w:t>Katasztrófavédelmi Igazgatóság</w:t>
            </w:r>
          </w:p>
        </w:tc>
        <w:tc>
          <w:tcPr>
            <w:tcW w:w="4606" w:type="dxa"/>
            <w:tcBorders>
              <w:bottom w:val="single" w:sz="4" w:space="0" w:color="auto"/>
            </w:tcBorders>
          </w:tcPr>
          <w:p w:rsidR="0054038E" w:rsidRPr="00A43A9A" w:rsidRDefault="00A43A9A" w:rsidP="00E954DE">
            <w:pPr>
              <w:autoSpaceDE w:val="0"/>
              <w:autoSpaceDN w:val="0"/>
              <w:adjustRightInd w:val="0"/>
              <w:spacing w:after="0" w:line="240" w:lineRule="auto"/>
              <w:jc w:val="both"/>
              <w:rPr>
                <w:rFonts w:ascii="Times New Roman" w:hAnsi="Times New Roman" w:cs="Times New Roman"/>
                <w:lang w:eastAsia="hu-HU"/>
              </w:rPr>
            </w:pPr>
            <w:r w:rsidRPr="00A43A9A">
              <w:rPr>
                <w:rFonts w:ascii="Times New Roman" w:hAnsi="Times New Roman" w:cs="Times New Roman"/>
                <w:lang w:eastAsia="hu-HU"/>
              </w:rPr>
              <w:t>-</w:t>
            </w:r>
          </w:p>
        </w:tc>
      </w:tr>
      <w:tr w:rsidR="0054038E" w:rsidRPr="00E954DE" w:rsidTr="001C07F6">
        <w:trPr>
          <w:jc w:val="center"/>
        </w:trPr>
        <w:tc>
          <w:tcPr>
            <w:tcW w:w="4072" w:type="dxa"/>
          </w:tcPr>
          <w:p w:rsidR="0054038E" w:rsidRPr="00A43A9A" w:rsidRDefault="0054038E" w:rsidP="00E954DE">
            <w:pPr>
              <w:spacing w:after="0" w:line="240" w:lineRule="auto"/>
              <w:jc w:val="both"/>
              <w:rPr>
                <w:rFonts w:ascii="Times New Roman" w:hAnsi="Times New Roman" w:cs="Times New Roman"/>
                <w:bCs/>
                <w:lang w:eastAsia="hu-HU"/>
              </w:rPr>
            </w:pPr>
            <w:r w:rsidRPr="00A43A9A">
              <w:rPr>
                <w:rFonts w:ascii="Times New Roman" w:hAnsi="Times New Roman" w:cs="Times New Roman"/>
                <w:lang w:eastAsia="hu-HU"/>
              </w:rPr>
              <w:t xml:space="preserve">Ügyintézési határidő: </w:t>
            </w:r>
          </w:p>
        </w:tc>
        <w:tc>
          <w:tcPr>
            <w:tcW w:w="4606" w:type="dxa"/>
          </w:tcPr>
          <w:p w:rsidR="0054038E" w:rsidRPr="00A43A9A" w:rsidRDefault="0054038E" w:rsidP="00E954DE">
            <w:pPr>
              <w:spacing w:after="0" w:line="240" w:lineRule="auto"/>
              <w:jc w:val="both"/>
              <w:rPr>
                <w:rFonts w:ascii="Times New Roman" w:hAnsi="Times New Roman" w:cs="Times New Roman"/>
                <w:b/>
                <w:lang w:eastAsia="hu-HU"/>
              </w:rPr>
            </w:pPr>
            <w:r w:rsidRPr="00A43A9A">
              <w:rPr>
                <w:rFonts w:ascii="Times New Roman" w:hAnsi="Times New Roman" w:cs="Times New Roman"/>
                <w:lang w:eastAsia="hu-HU"/>
              </w:rPr>
              <w:t>8 vagy 60 nap</w:t>
            </w:r>
          </w:p>
        </w:tc>
      </w:tr>
      <w:tr w:rsidR="0054038E" w:rsidRPr="00E954DE" w:rsidTr="001C07F6">
        <w:trPr>
          <w:jc w:val="center"/>
        </w:trPr>
        <w:tc>
          <w:tcPr>
            <w:tcW w:w="8678" w:type="dxa"/>
            <w:gridSpan w:val="2"/>
            <w:shd w:val="clear" w:color="auto" w:fill="auto"/>
          </w:tcPr>
          <w:p w:rsidR="00527440" w:rsidRPr="00A43A9A" w:rsidRDefault="00527440" w:rsidP="00A43A9A">
            <w:pPr>
              <w:autoSpaceDE w:val="0"/>
              <w:autoSpaceDN w:val="0"/>
              <w:adjustRightInd w:val="0"/>
              <w:spacing w:after="0" w:line="240" w:lineRule="auto"/>
              <w:jc w:val="center"/>
              <w:rPr>
                <w:rFonts w:ascii="Times New Roman" w:hAnsi="Times New Roman" w:cs="Times New Roman"/>
                <w:b/>
                <w:lang w:eastAsia="hu-HU"/>
              </w:rPr>
            </w:pPr>
            <w:r w:rsidRPr="00A43A9A">
              <w:rPr>
                <w:rFonts w:ascii="Times New Roman" w:hAnsi="Times New Roman" w:cs="Times New Roman"/>
                <w:b/>
                <w:lang w:eastAsia="hu-HU"/>
              </w:rPr>
              <w:t>Az alábbi jelentős építmények tűzjelző/tűzoltó berendezései esetében, az építmény első végleges használatbavételéig:</w:t>
            </w:r>
          </w:p>
          <w:p w:rsidR="00527440" w:rsidRPr="00A43A9A" w:rsidRDefault="00527440" w:rsidP="00E954DE">
            <w:pPr>
              <w:numPr>
                <w:ilvl w:val="0"/>
                <w:numId w:val="13"/>
              </w:numPr>
              <w:spacing w:after="0" w:line="240" w:lineRule="auto"/>
              <w:ind w:left="284" w:hanging="284"/>
              <w:contextualSpacing/>
              <w:jc w:val="both"/>
              <w:rPr>
                <w:rFonts w:ascii="Times New Roman" w:eastAsia="Calibri" w:hAnsi="Times New Roman" w:cs="Times New Roman"/>
              </w:rPr>
            </w:pPr>
            <w:r w:rsidRPr="00A43A9A">
              <w:rPr>
                <w:rFonts w:ascii="Times New Roman" w:eastAsia="Calibri" w:hAnsi="Times New Roman" w:cs="Times New Roman"/>
              </w:rPr>
              <w:t>magas építmények,</w:t>
            </w:r>
          </w:p>
          <w:p w:rsidR="00527440" w:rsidRPr="00A43A9A" w:rsidRDefault="00527440" w:rsidP="00E954DE">
            <w:pPr>
              <w:numPr>
                <w:ilvl w:val="0"/>
                <w:numId w:val="13"/>
              </w:numPr>
              <w:spacing w:after="0" w:line="240" w:lineRule="auto"/>
              <w:ind w:left="284" w:hanging="284"/>
              <w:contextualSpacing/>
              <w:jc w:val="both"/>
              <w:rPr>
                <w:rFonts w:ascii="Times New Roman" w:eastAsia="Calibri" w:hAnsi="Times New Roman" w:cs="Times New Roman"/>
              </w:rPr>
            </w:pPr>
            <w:r w:rsidRPr="00A43A9A">
              <w:rPr>
                <w:rFonts w:ascii="Times New Roman" w:eastAsia="Calibri" w:hAnsi="Times New Roman" w:cs="Times New Roman"/>
              </w:rPr>
              <w:t>a 20 000 m2 összesített szint alapterületűnél nagyobb, 14,00 métert meghaladó legfelső építményszinttel rendelkező építmények,</w:t>
            </w:r>
          </w:p>
          <w:p w:rsidR="00527440" w:rsidRPr="00A43A9A" w:rsidRDefault="00527440" w:rsidP="00E954DE">
            <w:pPr>
              <w:numPr>
                <w:ilvl w:val="0"/>
                <w:numId w:val="13"/>
              </w:numPr>
              <w:spacing w:after="0" w:line="240" w:lineRule="auto"/>
              <w:ind w:left="284" w:hanging="284"/>
              <w:contextualSpacing/>
              <w:jc w:val="both"/>
              <w:rPr>
                <w:rFonts w:ascii="Times New Roman" w:eastAsia="Calibri" w:hAnsi="Times New Roman" w:cs="Times New Roman"/>
              </w:rPr>
            </w:pPr>
            <w:r w:rsidRPr="00A43A9A">
              <w:rPr>
                <w:rFonts w:ascii="Times New Roman" w:eastAsia="Calibri" w:hAnsi="Times New Roman" w:cs="Times New Roman"/>
              </w:rPr>
              <w:t>a 4 000 főnél nagyobb befogadóképességű művelődési, kulturális rendeltetésű közhasználatú építmények,</w:t>
            </w:r>
          </w:p>
          <w:p w:rsidR="00527440" w:rsidRPr="00A43A9A" w:rsidRDefault="00527440" w:rsidP="00E954DE">
            <w:pPr>
              <w:numPr>
                <w:ilvl w:val="0"/>
                <w:numId w:val="13"/>
              </w:numPr>
              <w:spacing w:after="0" w:line="240" w:lineRule="auto"/>
              <w:ind w:left="284" w:hanging="284"/>
              <w:contextualSpacing/>
              <w:jc w:val="both"/>
              <w:rPr>
                <w:rFonts w:ascii="Times New Roman" w:eastAsia="Calibri" w:hAnsi="Times New Roman" w:cs="Times New Roman"/>
              </w:rPr>
            </w:pPr>
            <w:r w:rsidRPr="00A43A9A">
              <w:rPr>
                <w:rFonts w:ascii="Times New Roman" w:eastAsia="Calibri" w:hAnsi="Times New Roman" w:cs="Times New Roman"/>
              </w:rPr>
              <w:t>a 10 000 főnél nagyobb befogadóképességű sport rendeltetésű közhasználatú építmények,</w:t>
            </w:r>
          </w:p>
          <w:p w:rsidR="00527440" w:rsidRPr="00A43A9A" w:rsidRDefault="00527440" w:rsidP="00E954DE">
            <w:pPr>
              <w:numPr>
                <w:ilvl w:val="0"/>
                <w:numId w:val="13"/>
              </w:numPr>
              <w:spacing w:after="0" w:line="240" w:lineRule="auto"/>
              <w:ind w:left="284" w:hanging="284"/>
              <w:contextualSpacing/>
              <w:jc w:val="both"/>
              <w:rPr>
                <w:rFonts w:ascii="Times New Roman" w:eastAsia="Calibri" w:hAnsi="Times New Roman" w:cs="Times New Roman"/>
              </w:rPr>
            </w:pPr>
            <w:r w:rsidRPr="00A43A9A">
              <w:rPr>
                <w:rFonts w:ascii="Times New Roman" w:eastAsia="Calibri" w:hAnsi="Times New Roman" w:cs="Times New Roman"/>
              </w:rPr>
              <w:t>az 50 MW és annál nagyobb teljesítményű erőművek,</w:t>
            </w:r>
          </w:p>
          <w:p w:rsidR="00527440" w:rsidRPr="00A43A9A" w:rsidRDefault="00527440" w:rsidP="00E954DE">
            <w:pPr>
              <w:numPr>
                <w:ilvl w:val="0"/>
                <w:numId w:val="13"/>
              </w:numPr>
              <w:spacing w:after="0" w:line="240" w:lineRule="auto"/>
              <w:ind w:left="284" w:hanging="284"/>
              <w:contextualSpacing/>
              <w:jc w:val="both"/>
              <w:rPr>
                <w:rFonts w:ascii="Times New Roman" w:eastAsia="Calibri" w:hAnsi="Times New Roman" w:cs="Times New Roman"/>
              </w:rPr>
            </w:pPr>
            <w:r w:rsidRPr="00A43A9A">
              <w:rPr>
                <w:rFonts w:ascii="Times New Roman" w:eastAsia="Calibri" w:hAnsi="Times New Roman" w:cs="Times New Roman"/>
              </w:rPr>
              <w:t>a fekvőbeteg-ellátásra, továbbá a menekülésben korlátozottak elhelyezésére szolgáló</w:t>
            </w:r>
          </w:p>
          <w:p w:rsidR="00527440" w:rsidRPr="00A43A9A" w:rsidRDefault="00527440" w:rsidP="00E954DE">
            <w:pPr>
              <w:spacing w:after="0" w:line="240" w:lineRule="auto"/>
              <w:ind w:left="284"/>
              <w:contextualSpacing/>
              <w:jc w:val="both"/>
              <w:rPr>
                <w:rFonts w:ascii="Times New Roman" w:eastAsia="Calibri" w:hAnsi="Times New Roman" w:cs="Times New Roman"/>
              </w:rPr>
            </w:pPr>
            <w:r w:rsidRPr="00A43A9A">
              <w:rPr>
                <w:rFonts w:ascii="Times New Roman" w:eastAsia="Calibri" w:hAnsi="Times New Roman" w:cs="Times New Roman"/>
              </w:rPr>
              <w:t>építmények, amennyiben az elhelyezés 14,00 méter felett történik.</w:t>
            </w:r>
          </w:p>
        </w:tc>
      </w:tr>
      <w:tr w:rsidR="0054038E" w:rsidRPr="00E954DE" w:rsidTr="001C07F6">
        <w:trPr>
          <w:jc w:val="center"/>
        </w:trPr>
        <w:tc>
          <w:tcPr>
            <w:tcW w:w="4072" w:type="dxa"/>
            <w:shd w:val="clear" w:color="auto" w:fill="auto"/>
          </w:tcPr>
          <w:p w:rsidR="0054038E" w:rsidRPr="00E954DE" w:rsidRDefault="0054038E" w:rsidP="00E954DE">
            <w:pPr>
              <w:spacing w:after="0" w:line="240" w:lineRule="auto"/>
              <w:jc w:val="both"/>
              <w:rPr>
                <w:rFonts w:ascii="Times New Roman" w:hAnsi="Times New Roman" w:cs="Times New Roman"/>
                <w:lang w:eastAsia="hu-HU"/>
              </w:rPr>
            </w:pPr>
            <w:r w:rsidRPr="00E954DE">
              <w:rPr>
                <w:rFonts w:ascii="Times New Roman" w:hAnsi="Times New Roman" w:cs="Times New Roman"/>
                <w:lang w:eastAsia="hu-HU"/>
              </w:rPr>
              <w:t>Katasztrófavédelmi Igazgatóság</w:t>
            </w:r>
          </w:p>
        </w:tc>
        <w:tc>
          <w:tcPr>
            <w:tcW w:w="4606" w:type="dxa"/>
            <w:shd w:val="clear" w:color="auto" w:fill="auto"/>
          </w:tcPr>
          <w:p w:rsidR="0054038E" w:rsidRPr="00E954DE" w:rsidRDefault="00A43A9A" w:rsidP="00E954DE">
            <w:pPr>
              <w:autoSpaceDE w:val="0"/>
              <w:autoSpaceDN w:val="0"/>
              <w:adjustRightInd w:val="0"/>
              <w:spacing w:after="0" w:line="240" w:lineRule="auto"/>
              <w:jc w:val="both"/>
              <w:rPr>
                <w:rFonts w:ascii="Times New Roman" w:hAnsi="Times New Roman" w:cs="Times New Roman"/>
                <w:lang w:eastAsia="hu-HU"/>
              </w:rPr>
            </w:pPr>
            <w:r>
              <w:rPr>
                <w:rFonts w:ascii="Times New Roman" w:hAnsi="Times New Roman" w:cs="Times New Roman"/>
                <w:lang w:eastAsia="hu-HU"/>
              </w:rPr>
              <w:t>-</w:t>
            </w:r>
          </w:p>
        </w:tc>
      </w:tr>
      <w:tr w:rsidR="0054038E" w:rsidRPr="00E954DE" w:rsidTr="001C07F6">
        <w:trPr>
          <w:jc w:val="center"/>
        </w:trPr>
        <w:tc>
          <w:tcPr>
            <w:tcW w:w="4072" w:type="dxa"/>
          </w:tcPr>
          <w:p w:rsidR="0054038E" w:rsidRPr="00E954DE" w:rsidRDefault="0054038E" w:rsidP="00E954DE">
            <w:pPr>
              <w:spacing w:after="0" w:line="240" w:lineRule="auto"/>
              <w:jc w:val="both"/>
              <w:rPr>
                <w:rFonts w:ascii="Times New Roman" w:hAnsi="Times New Roman" w:cs="Times New Roman"/>
                <w:bCs/>
                <w:lang w:eastAsia="hu-HU"/>
              </w:rPr>
            </w:pPr>
            <w:r w:rsidRPr="00E954DE">
              <w:rPr>
                <w:rFonts w:ascii="Times New Roman" w:hAnsi="Times New Roman" w:cs="Times New Roman"/>
                <w:lang w:eastAsia="hu-HU"/>
              </w:rPr>
              <w:t xml:space="preserve">Ügyintézési határidő: </w:t>
            </w:r>
          </w:p>
        </w:tc>
        <w:tc>
          <w:tcPr>
            <w:tcW w:w="4606" w:type="dxa"/>
          </w:tcPr>
          <w:p w:rsidR="0054038E" w:rsidRPr="00E954DE" w:rsidRDefault="0054038E" w:rsidP="00E954DE">
            <w:pPr>
              <w:spacing w:after="0" w:line="240" w:lineRule="auto"/>
              <w:jc w:val="both"/>
              <w:rPr>
                <w:rFonts w:ascii="Times New Roman" w:hAnsi="Times New Roman" w:cs="Times New Roman"/>
                <w:b/>
                <w:lang w:eastAsia="hu-HU"/>
              </w:rPr>
            </w:pPr>
            <w:r w:rsidRPr="00E954DE">
              <w:rPr>
                <w:rFonts w:ascii="Times New Roman" w:hAnsi="Times New Roman" w:cs="Times New Roman"/>
                <w:lang w:eastAsia="hu-HU"/>
              </w:rPr>
              <w:t>8 vagy 60 nap</w:t>
            </w:r>
          </w:p>
        </w:tc>
      </w:tr>
      <w:tr w:rsidR="0054038E" w:rsidRPr="00E954DE" w:rsidTr="001C07F6">
        <w:trPr>
          <w:jc w:val="center"/>
        </w:trPr>
        <w:tc>
          <w:tcPr>
            <w:tcW w:w="8678" w:type="dxa"/>
            <w:gridSpan w:val="2"/>
          </w:tcPr>
          <w:p w:rsidR="0054038E" w:rsidRPr="00E954DE" w:rsidRDefault="0054038E" w:rsidP="00E954DE">
            <w:pPr>
              <w:autoSpaceDE w:val="0"/>
              <w:autoSpaceDN w:val="0"/>
              <w:adjustRightInd w:val="0"/>
              <w:spacing w:after="0" w:line="240" w:lineRule="auto"/>
              <w:jc w:val="both"/>
              <w:rPr>
                <w:rFonts w:ascii="Times New Roman" w:hAnsi="Times New Roman" w:cs="Times New Roman"/>
                <w:lang w:eastAsia="hu-HU"/>
              </w:rPr>
            </w:pPr>
            <w:r w:rsidRPr="00E954DE">
              <w:rPr>
                <w:rFonts w:ascii="Times New Roman" w:hAnsi="Times New Roman" w:cs="Times New Roman"/>
                <w:b/>
                <w:lang w:eastAsia="hu-HU"/>
              </w:rPr>
              <w:t>A polgári nemzetbiztonsági szolgálatok tűzvédelmi ügyeiben</w:t>
            </w:r>
          </w:p>
        </w:tc>
      </w:tr>
      <w:tr w:rsidR="0054038E" w:rsidRPr="00E954DE" w:rsidTr="001C07F6">
        <w:trPr>
          <w:trHeight w:val="372"/>
          <w:jc w:val="center"/>
        </w:trPr>
        <w:tc>
          <w:tcPr>
            <w:tcW w:w="4072" w:type="dxa"/>
          </w:tcPr>
          <w:p w:rsidR="0054038E" w:rsidRPr="00E954DE" w:rsidRDefault="0054038E" w:rsidP="00E954DE">
            <w:pPr>
              <w:spacing w:after="0" w:line="240" w:lineRule="auto"/>
              <w:jc w:val="both"/>
              <w:rPr>
                <w:rFonts w:ascii="Times New Roman" w:hAnsi="Times New Roman" w:cs="Times New Roman"/>
                <w:lang w:eastAsia="hu-HU"/>
              </w:rPr>
            </w:pPr>
            <w:r w:rsidRPr="00E954DE">
              <w:rPr>
                <w:rFonts w:ascii="Times New Roman" w:hAnsi="Times New Roman" w:cs="Times New Roman"/>
                <w:lang w:eastAsia="hu-HU"/>
              </w:rPr>
              <w:t>BM OKF</w:t>
            </w:r>
          </w:p>
        </w:tc>
        <w:tc>
          <w:tcPr>
            <w:tcW w:w="4606" w:type="dxa"/>
          </w:tcPr>
          <w:p w:rsidR="0054038E" w:rsidRPr="00E954DE" w:rsidRDefault="0054038E" w:rsidP="00E954DE">
            <w:pPr>
              <w:autoSpaceDE w:val="0"/>
              <w:autoSpaceDN w:val="0"/>
              <w:adjustRightInd w:val="0"/>
              <w:spacing w:after="0" w:line="240" w:lineRule="auto"/>
              <w:jc w:val="both"/>
              <w:rPr>
                <w:rFonts w:ascii="Times New Roman" w:hAnsi="Times New Roman" w:cs="Times New Roman"/>
                <w:lang w:eastAsia="hu-HU"/>
              </w:rPr>
            </w:pPr>
            <w:r w:rsidRPr="00E954DE">
              <w:rPr>
                <w:rFonts w:ascii="Times New Roman" w:hAnsi="Times New Roman" w:cs="Times New Roman"/>
                <w:lang w:eastAsia="hu-HU"/>
              </w:rPr>
              <w:t>-</w:t>
            </w:r>
          </w:p>
        </w:tc>
      </w:tr>
      <w:tr w:rsidR="0054038E" w:rsidRPr="00E954DE" w:rsidTr="001C07F6">
        <w:trPr>
          <w:jc w:val="center"/>
        </w:trPr>
        <w:tc>
          <w:tcPr>
            <w:tcW w:w="4072" w:type="dxa"/>
          </w:tcPr>
          <w:p w:rsidR="0054038E" w:rsidRPr="00E954DE" w:rsidRDefault="0054038E" w:rsidP="00E954DE">
            <w:pPr>
              <w:spacing w:after="0" w:line="240" w:lineRule="auto"/>
              <w:jc w:val="both"/>
              <w:rPr>
                <w:rFonts w:ascii="Times New Roman" w:hAnsi="Times New Roman" w:cs="Times New Roman"/>
                <w:bCs/>
                <w:lang w:eastAsia="hu-HU"/>
              </w:rPr>
            </w:pPr>
            <w:r w:rsidRPr="00E954DE">
              <w:rPr>
                <w:rFonts w:ascii="Times New Roman" w:hAnsi="Times New Roman" w:cs="Times New Roman"/>
                <w:lang w:eastAsia="hu-HU"/>
              </w:rPr>
              <w:t xml:space="preserve">Ügyintézési határidő: </w:t>
            </w:r>
          </w:p>
        </w:tc>
        <w:tc>
          <w:tcPr>
            <w:tcW w:w="4606" w:type="dxa"/>
          </w:tcPr>
          <w:p w:rsidR="0054038E" w:rsidRPr="00E954DE" w:rsidRDefault="0054038E" w:rsidP="00E954DE">
            <w:pPr>
              <w:spacing w:after="0" w:line="240" w:lineRule="auto"/>
              <w:jc w:val="both"/>
              <w:rPr>
                <w:rFonts w:ascii="Times New Roman" w:hAnsi="Times New Roman" w:cs="Times New Roman"/>
                <w:b/>
                <w:lang w:eastAsia="hu-HU"/>
              </w:rPr>
            </w:pPr>
            <w:r w:rsidRPr="00E954DE">
              <w:rPr>
                <w:rFonts w:ascii="Times New Roman" w:hAnsi="Times New Roman" w:cs="Times New Roman"/>
                <w:lang w:eastAsia="hu-HU"/>
              </w:rPr>
              <w:t>8 vagy 60 nap</w:t>
            </w:r>
          </w:p>
        </w:tc>
      </w:tr>
    </w:tbl>
    <w:p w:rsidR="0054038E" w:rsidRPr="00E954DE" w:rsidRDefault="0054038E"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Default="00527440" w:rsidP="00E954DE">
      <w:pPr>
        <w:spacing w:after="0" w:line="240" w:lineRule="auto"/>
        <w:jc w:val="both"/>
        <w:rPr>
          <w:rFonts w:ascii="Times New Roman" w:hAnsi="Times New Roman" w:cs="Times New Roman"/>
        </w:rPr>
      </w:pPr>
    </w:p>
    <w:p w:rsidR="00A43A9A" w:rsidRDefault="00A43A9A" w:rsidP="00E954DE">
      <w:pPr>
        <w:spacing w:after="0" w:line="240" w:lineRule="auto"/>
        <w:jc w:val="both"/>
        <w:rPr>
          <w:rFonts w:ascii="Times New Roman" w:hAnsi="Times New Roman" w:cs="Times New Roman"/>
        </w:rPr>
      </w:pPr>
    </w:p>
    <w:p w:rsidR="00A43A9A" w:rsidRDefault="00A43A9A" w:rsidP="00E954DE">
      <w:pPr>
        <w:spacing w:after="0" w:line="240" w:lineRule="auto"/>
        <w:jc w:val="both"/>
        <w:rPr>
          <w:rFonts w:ascii="Times New Roman" w:hAnsi="Times New Roman" w:cs="Times New Roman"/>
        </w:rPr>
      </w:pPr>
    </w:p>
    <w:p w:rsidR="00A43A9A" w:rsidRPr="00E954DE" w:rsidRDefault="00A43A9A"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527440" w:rsidRPr="00E954DE" w:rsidRDefault="00527440" w:rsidP="00E954DE">
      <w:pPr>
        <w:spacing w:after="0" w:line="240" w:lineRule="auto"/>
        <w:jc w:val="both"/>
        <w:rPr>
          <w:rFonts w:ascii="Times New Roman" w:hAnsi="Times New Roman" w:cs="Times New Roman"/>
        </w:rPr>
      </w:pPr>
    </w:p>
    <w:p w:rsidR="009C78FA" w:rsidRPr="00E954DE" w:rsidRDefault="009C78FA" w:rsidP="00E954DE">
      <w:pPr>
        <w:spacing w:after="0" w:line="240" w:lineRule="auto"/>
        <w:jc w:val="both"/>
        <w:rPr>
          <w:rFonts w:ascii="Times New Roman" w:hAnsi="Times New Roman" w:cs="Times New Roman"/>
        </w:rPr>
      </w:pPr>
    </w:p>
    <w:p w:rsidR="009C78FA" w:rsidRPr="00E954DE" w:rsidRDefault="009C78FA" w:rsidP="00E954DE">
      <w:pPr>
        <w:spacing w:after="0" w:line="240" w:lineRule="auto"/>
        <w:jc w:val="both"/>
        <w:rPr>
          <w:rFonts w:ascii="Times New Roman" w:hAnsi="Times New Roman" w:cs="Times New Roman"/>
        </w:rPr>
      </w:pPr>
    </w:p>
    <w:p w:rsidR="009C78FA" w:rsidRPr="00E954DE" w:rsidRDefault="009C78FA" w:rsidP="00E954DE">
      <w:pPr>
        <w:spacing w:after="0" w:line="240" w:lineRule="auto"/>
        <w:jc w:val="both"/>
        <w:rPr>
          <w:rFonts w:ascii="Times New Roman" w:hAnsi="Times New Roman" w:cs="Times New Roman"/>
        </w:rPr>
      </w:pPr>
    </w:p>
    <w:p w:rsidR="009C78FA" w:rsidRPr="00E954DE" w:rsidRDefault="009C78FA" w:rsidP="00E954DE">
      <w:pPr>
        <w:spacing w:after="0" w:line="240" w:lineRule="auto"/>
        <w:jc w:val="both"/>
        <w:rPr>
          <w:rFonts w:ascii="Times New Roman" w:hAnsi="Times New Roman" w:cs="Times New Roman"/>
        </w:rPr>
      </w:pPr>
    </w:p>
    <w:p w:rsidR="009C78FA" w:rsidRPr="00E954DE" w:rsidRDefault="009C78FA" w:rsidP="00E954DE">
      <w:pPr>
        <w:spacing w:after="0" w:line="240" w:lineRule="auto"/>
        <w:jc w:val="both"/>
        <w:rPr>
          <w:rFonts w:ascii="Times New Roman" w:hAnsi="Times New Roman" w:cs="Times New Roman"/>
        </w:rPr>
      </w:pPr>
    </w:p>
    <w:p w:rsidR="00A45249" w:rsidRPr="00E954DE" w:rsidRDefault="00A45249" w:rsidP="00A43A9A">
      <w:pPr>
        <w:spacing w:after="0" w:line="240" w:lineRule="auto"/>
        <w:jc w:val="center"/>
        <w:rPr>
          <w:rFonts w:ascii="Times New Roman" w:hAnsi="Times New Roman" w:cs="Times New Roman"/>
          <w:b/>
        </w:rPr>
      </w:pPr>
      <w:r w:rsidRPr="00E954DE">
        <w:rPr>
          <w:rFonts w:ascii="Times New Roman" w:hAnsi="Times New Roman" w:cs="Times New Roman"/>
          <w:b/>
        </w:rPr>
        <w:t>Beépített tűzjelző és tűzoltó berendezések használatbavételi engedélyezési eljárása</w:t>
      </w:r>
    </w:p>
    <w:p w:rsidR="00A45249" w:rsidRPr="00E954DE" w:rsidRDefault="00A45249" w:rsidP="00E954DE">
      <w:pPr>
        <w:spacing w:after="0" w:line="240" w:lineRule="auto"/>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606"/>
      </w:tblGrid>
      <w:tr w:rsidR="00A45249" w:rsidRPr="00A43A9A" w:rsidTr="004656AF">
        <w:trPr>
          <w:jc w:val="center"/>
        </w:trPr>
        <w:tc>
          <w:tcPr>
            <w:tcW w:w="4072" w:type="dxa"/>
          </w:tcPr>
          <w:p w:rsidR="00A45249" w:rsidRPr="00A43A9A" w:rsidRDefault="00A45249" w:rsidP="00E954DE">
            <w:pPr>
              <w:autoSpaceDE w:val="0"/>
              <w:autoSpaceDN w:val="0"/>
              <w:adjustRightInd w:val="0"/>
              <w:spacing w:after="0" w:line="240" w:lineRule="auto"/>
              <w:jc w:val="both"/>
              <w:rPr>
                <w:rFonts w:ascii="Times New Roman" w:hAnsi="Times New Roman" w:cs="Times New Roman"/>
                <w:bCs/>
                <w:lang w:eastAsia="hu-HU"/>
              </w:rPr>
            </w:pPr>
            <w:r w:rsidRPr="00A43A9A">
              <w:rPr>
                <w:rFonts w:ascii="Times New Roman" w:hAnsi="Times New Roman" w:cs="Times New Roman"/>
                <w:b/>
                <w:lang w:eastAsia="hu-HU"/>
              </w:rPr>
              <w:t>Elsőfokú tűzvédelmi hatóság</w:t>
            </w:r>
          </w:p>
        </w:tc>
        <w:tc>
          <w:tcPr>
            <w:tcW w:w="4606" w:type="dxa"/>
          </w:tcPr>
          <w:p w:rsidR="00A45249" w:rsidRPr="00A43A9A" w:rsidRDefault="00A45249" w:rsidP="00E954DE">
            <w:pPr>
              <w:autoSpaceDE w:val="0"/>
              <w:autoSpaceDN w:val="0"/>
              <w:adjustRightInd w:val="0"/>
              <w:spacing w:after="0" w:line="240" w:lineRule="auto"/>
              <w:jc w:val="both"/>
              <w:rPr>
                <w:rFonts w:ascii="Times New Roman" w:hAnsi="Times New Roman" w:cs="Times New Roman"/>
                <w:b/>
                <w:lang w:eastAsia="hu-HU"/>
              </w:rPr>
            </w:pPr>
            <w:r w:rsidRPr="00A43A9A">
              <w:rPr>
                <w:rFonts w:ascii="Times New Roman" w:hAnsi="Times New Roman" w:cs="Times New Roman"/>
                <w:b/>
                <w:lang w:eastAsia="hu-HU"/>
              </w:rPr>
              <w:t>Másodfokú tűzvédelmi hatóság</w:t>
            </w:r>
          </w:p>
          <w:p w:rsidR="00A45249" w:rsidRPr="00A43A9A" w:rsidRDefault="00A45249" w:rsidP="00E954DE">
            <w:pPr>
              <w:autoSpaceDE w:val="0"/>
              <w:autoSpaceDN w:val="0"/>
              <w:adjustRightInd w:val="0"/>
              <w:spacing w:after="0" w:line="240" w:lineRule="auto"/>
              <w:jc w:val="both"/>
              <w:rPr>
                <w:rFonts w:ascii="Times New Roman" w:hAnsi="Times New Roman" w:cs="Times New Roman"/>
                <w:b/>
                <w:bCs/>
                <w:lang w:eastAsia="hu-HU"/>
              </w:rPr>
            </w:pPr>
          </w:p>
        </w:tc>
      </w:tr>
      <w:tr w:rsidR="00A45249" w:rsidRPr="00A43A9A" w:rsidTr="004656AF">
        <w:trPr>
          <w:jc w:val="center"/>
        </w:trPr>
        <w:tc>
          <w:tcPr>
            <w:tcW w:w="8678" w:type="dxa"/>
            <w:gridSpan w:val="2"/>
          </w:tcPr>
          <w:p w:rsidR="00A45249" w:rsidRPr="00A43A9A" w:rsidRDefault="00A45249" w:rsidP="00F43E70">
            <w:pPr>
              <w:autoSpaceDE w:val="0"/>
              <w:autoSpaceDN w:val="0"/>
              <w:adjustRightInd w:val="0"/>
              <w:spacing w:after="0" w:line="240" w:lineRule="auto"/>
              <w:jc w:val="center"/>
              <w:rPr>
                <w:rFonts w:ascii="Times New Roman" w:hAnsi="Times New Roman" w:cs="Times New Roman"/>
                <w:b/>
                <w:lang w:eastAsia="hu-HU"/>
              </w:rPr>
            </w:pPr>
            <w:r w:rsidRPr="00A43A9A">
              <w:rPr>
                <w:rFonts w:ascii="Times New Roman" w:hAnsi="Times New Roman" w:cs="Times New Roman"/>
                <w:b/>
                <w:lang w:eastAsia="hu-HU"/>
              </w:rPr>
              <w:t>Általános esetben</w:t>
            </w:r>
          </w:p>
        </w:tc>
      </w:tr>
      <w:tr w:rsidR="00A45249" w:rsidRPr="00A43A9A" w:rsidTr="004656AF">
        <w:trPr>
          <w:trHeight w:val="383"/>
          <w:jc w:val="center"/>
        </w:trPr>
        <w:tc>
          <w:tcPr>
            <w:tcW w:w="4072" w:type="dxa"/>
          </w:tcPr>
          <w:p w:rsidR="00A45249" w:rsidRPr="00A43A9A" w:rsidRDefault="00A45249" w:rsidP="00E954DE">
            <w:pPr>
              <w:autoSpaceDE w:val="0"/>
              <w:autoSpaceDN w:val="0"/>
              <w:adjustRightInd w:val="0"/>
              <w:spacing w:after="0" w:line="240" w:lineRule="auto"/>
              <w:jc w:val="both"/>
              <w:rPr>
                <w:rFonts w:ascii="Times New Roman" w:hAnsi="Times New Roman" w:cs="Times New Roman"/>
                <w:bCs/>
                <w:lang w:eastAsia="hu-HU"/>
              </w:rPr>
            </w:pPr>
            <w:r w:rsidRPr="00A43A9A">
              <w:rPr>
                <w:rFonts w:ascii="Times New Roman" w:hAnsi="Times New Roman" w:cs="Times New Roman"/>
                <w:lang w:eastAsia="hu-HU"/>
              </w:rPr>
              <w:t>Katasztrófavédelmi Kirendeltség</w:t>
            </w:r>
          </w:p>
        </w:tc>
        <w:tc>
          <w:tcPr>
            <w:tcW w:w="4606" w:type="dxa"/>
          </w:tcPr>
          <w:p w:rsidR="00A45249" w:rsidRPr="00A43A9A" w:rsidRDefault="00A45249" w:rsidP="00E954DE">
            <w:pPr>
              <w:autoSpaceDE w:val="0"/>
              <w:autoSpaceDN w:val="0"/>
              <w:adjustRightInd w:val="0"/>
              <w:spacing w:after="0" w:line="240" w:lineRule="auto"/>
              <w:jc w:val="both"/>
              <w:rPr>
                <w:rFonts w:ascii="Times New Roman" w:hAnsi="Times New Roman" w:cs="Times New Roman"/>
                <w:bCs/>
                <w:lang w:eastAsia="hu-HU"/>
              </w:rPr>
            </w:pPr>
            <w:r w:rsidRPr="00A43A9A">
              <w:rPr>
                <w:rFonts w:ascii="Times New Roman" w:hAnsi="Times New Roman" w:cs="Times New Roman"/>
                <w:lang w:eastAsia="hu-HU"/>
              </w:rPr>
              <w:t>Katasztrófavédelmi Igazgatóság</w:t>
            </w:r>
          </w:p>
        </w:tc>
      </w:tr>
      <w:tr w:rsidR="00A45249" w:rsidRPr="00A43A9A" w:rsidTr="004656AF">
        <w:trPr>
          <w:jc w:val="center"/>
        </w:trPr>
        <w:tc>
          <w:tcPr>
            <w:tcW w:w="4072" w:type="dxa"/>
          </w:tcPr>
          <w:p w:rsidR="00A45249" w:rsidRPr="00A43A9A" w:rsidRDefault="00A45249" w:rsidP="00E954DE">
            <w:pPr>
              <w:spacing w:after="0" w:line="240" w:lineRule="auto"/>
              <w:jc w:val="both"/>
              <w:rPr>
                <w:rFonts w:ascii="Times New Roman" w:hAnsi="Times New Roman" w:cs="Times New Roman"/>
                <w:bCs/>
                <w:lang w:eastAsia="hu-HU"/>
              </w:rPr>
            </w:pPr>
            <w:r w:rsidRPr="00A43A9A">
              <w:rPr>
                <w:rFonts w:ascii="Times New Roman" w:hAnsi="Times New Roman" w:cs="Times New Roman"/>
                <w:lang w:eastAsia="hu-HU"/>
              </w:rPr>
              <w:t xml:space="preserve">Ügyintézési határidő: </w:t>
            </w:r>
          </w:p>
        </w:tc>
        <w:tc>
          <w:tcPr>
            <w:tcW w:w="4606" w:type="dxa"/>
          </w:tcPr>
          <w:p w:rsidR="00A45249" w:rsidRPr="00A43A9A" w:rsidRDefault="00A45249" w:rsidP="00E954DE">
            <w:pPr>
              <w:spacing w:after="0" w:line="240" w:lineRule="auto"/>
              <w:jc w:val="both"/>
              <w:rPr>
                <w:rFonts w:ascii="Times New Roman" w:hAnsi="Times New Roman" w:cs="Times New Roman"/>
                <w:b/>
                <w:lang w:eastAsia="hu-HU"/>
              </w:rPr>
            </w:pPr>
            <w:r w:rsidRPr="00A43A9A">
              <w:rPr>
                <w:rFonts w:ascii="Times New Roman" w:hAnsi="Times New Roman" w:cs="Times New Roman"/>
                <w:lang w:eastAsia="hu-HU"/>
              </w:rPr>
              <w:t>8 vagy 60 nap</w:t>
            </w:r>
          </w:p>
        </w:tc>
      </w:tr>
      <w:tr w:rsidR="00A45249" w:rsidRPr="00A43A9A" w:rsidTr="004656AF">
        <w:trPr>
          <w:jc w:val="center"/>
        </w:trPr>
        <w:tc>
          <w:tcPr>
            <w:tcW w:w="8678" w:type="dxa"/>
            <w:gridSpan w:val="2"/>
          </w:tcPr>
          <w:p w:rsidR="00A45249" w:rsidRPr="00A43A9A" w:rsidRDefault="00A45249" w:rsidP="00F43E70">
            <w:pPr>
              <w:spacing w:after="0" w:line="240" w:lineRule="auto"/>
              <w:jc w:val="center"/>
              <w:rPr>
                <w:rFonts w:ascii="Times New Roman" w:hAnsi="Times New Roman" w:cs="Times New Roman"/>
                <w:b/>
                <w:lang w:eastAsia="hu-HU"/>
              </w:rPr>
            </w:pPr>
            <w:r w:rsidRPr="00A43A9A">
              <w:rPr>
                <w:rFonts w:ascii="Times New Roman" w:hAnsi="Times New Roman" w:cs="Times New Roman"/>
                <w:b/>
                <w:lang w:eastAsia="hu-HU"/>
              </w:rPr>
              <w:t xml:space="preserve">Azon tűzoltó berendezések esetében, melyek tervezése és kivitelezése jogszabályban, nemzeti szabványban </w:t>
            </w:r>
            <w:r w:rsidR="009C78FA" w:rsidRPr="00A43A9A">
              <w:rPr>
                <w:rFonts w:ascii="Times New Roman" w:hAnsi="Times New Roman" w:cs="Times New Roman"/>
                <w:b/>
                <w:lang w:eastAsia="hu-HU"/>
              </w:rPr>
              <w:t>teljes körűen nem szabályozott</w:t>
            </w:r>
          </w:p>
        </w:tc>
      </w:tr>
      <w:tr w:rsidR="00A45249" w:rsidRPr="00A43A9A" w:rsidTr="004656AF">
        <w:trPr>
          <w:trHeight w:val="357"/>
          <w:jc w:val="center"/>
        </w:trPr>
        <w:tc>
          <w:tcPr>
            <w:tcW w:w="4072" w:type="dxa"/>
          </w:tcPr>
          <w:p w:rsidR="00A45249" w:rsidRPr="00A43A9A" w:rsidRDefault="00A45249" w:rsidP="00E954DE">
            <w:pPr>
              <w:spacing w:after="0" w:line="240" w:lineRule="auto"/>
              <w:jc w:val="both"/>
              <w:rPr>
                <w:rFonts w:ascii="Times New Roman" w:hAnsi="Times New Roman" w:cs="Times New Roman"/>
                <w:bCs/>
                <w:lang w:eastAsia="hu-HU"/>
              </w:rPr>
            </w:pPr>
            <w:r w:rsidRPr="00A43A9A">
              <w:rPr>
                <w:rFonts w:ascii="Times New Roman" w:hAnsi="Times New Roman" w:cs="Times New Roman"/>
                <w:lang w:eastAsia="hu-HU"/>
              </w:rPr>
              <w:t>Katasztrófavédelmi Igazgatóság</w:t>
            </w:r>
          </w:p>
        </w:tc>
        <w:tc>
          <w:tcPr>
            <w:tcW w:w="4606" w:type="dxa"/>
          </w:tcPr>
          <w:p w:rsidR="00A45249" w:rsidRPr="00A43A9A" w:rsidRDefault="00A43A9A" w:rsidP="00E954DE">
            <w:pPr>
              <w:spacing w:after="0" w:line="240" w:lineRule="auto"/>
              <w:jc w:val="both"/>
              <w:rPr>
                <w:rFonts w:ascii="Times New Roman" w:hAnsi="Times New Roman" w:cs="Times New Roman"/>
                <w:lang w:eastAsia="hu-HU"/>
              </w:rPr>
            </w:pPr>
            <w:r w:rsidRPr="00A43A9A">
              <w:rPr>
                <w:rFonts w:ascii="Times New Roman" w:hAnsi="Times New Roman" w:cs="Times New Roman"/>
                <w:lang w:eastAsia="hu-HU"/>
              </w:rPr>
              <w:t>-</w:t>
            </w:r>
          </w:p>
        </w:tc>
      </w:tr>
      <w:tr w:rsidR="00A45249" w:rsidRPr="00A43A9A" w:rsidTr="004656AF">
        <w:trPr>
          <w:trHeight w:val="282"/>
          <w:jc w:val="center"/>
        </w:trPr>
        <w:tc>
          <w:tcPr>
            <w:tcW w:w="4072" w:type="dxa"/>
            <w:tcBorders>
              <w:top w:val="single" w:sz="4" w:space="0" w:color="auto"/>
              <w:left w:val="single" w:sz="4" w:space="0" w:color="auto"/>
              <w:bottom w:val="single" w:sz="4" w:space="0" w:color="auto"/>
              <w:right w:val="single" w:sz="4" w:space="0" w:color="auto"/>
            </w:tcBorders>
          </w:tcPr>
          <w:p w:rsidR="00A45249" w:rsidRPr="00A43A9A" w:rsidRDefault="00A45249" w:rsidP="00E954DE">
            <w:pPr>
              <w:spacing w:after="0" w:line="240" w:lineRule="auto"/>
              <w:jc w:val="both"/>
              <w:rPr>
                <w:rFonts w:ascii="Times New Roman" w:hAnsi="Times New Roman" w:cs="Times New Roman"/>
                <w:lang w:eastAsia="hu-HU"/>
              </w:rPr>
            </w:pPr>
            <w:r w:rsidRPr="00A43A9A">
              <w:rPr>
                <w:rFonts w:ascii="Times New Roman" w:hAnsi="Times New Roman" w:cs="Times New Roman"/>
                <w:lang w:eastAsia="hu-HU"/>
              </w:rPr>
              <w:t xml:space="preserve">Ügyintézési határidő: </w:t>
            </w:r>
          </w:p>
        </w:tc>
        <w:tc>
          <w:tcPr>
            <w:tcW w:w="4606" w:type="dxa"/>
            <w:tcBorders>
              <w:top w:val="single" w:sz="4" w:space="0" w:color="auto"/>
              <w:left w:val="single" w:sz="4" w:space="0" w:color="auto"/>
              <w:bottom w:val="single" w:sz="4" w:space="0" w:color="auto"/>
              <w:right w:val="single" w:sz="4" w:space="0" w:color="auto"/>
            </w:tcBorders>
          </w:tcPr>
          <w:p w:rsidR="00A45249" w:rsidRPr="00A43A9A" w:rsidRDefault="00A45249" w:rsidP="00E954DE">
            <w:pPr>
              <w:spacing w:after="0" w:line="240" w:lineRule="auto"/>
              <w:jc w:val="both"/>
              <w:rPr>
                <w:rFonts w:ascii="Times New Roman" w:hAnsi="Times New Roman" w:cs="Times New Roman"/>
                <w:lang w:eastAsia="hu-HU"/>
              </w:rPr>
            </w:pPr>
            <w:r w:rsidRPr="00A43A9A">
              <w:rPr>
                <w:rFonts w:ascii="Times New Roman" w:hAnsi="Times New Roman" w:cs="Times New Roman"/>
                <w:lang w:eastAsia="hu-HU"/>
              </w:rPr>
              <w:t>8 vagy 60 nap</w:t>
            </w:r>
          </w:p>
        </w:tc>
      </w:tr>
      <w:tr w:rsidR="00A45249" w:rsidRPr="00A43A9A" w:rsidTr="004656AF">
        <w:trPr>
          <w:jc w:val="center"/>
        </w:trPr>
        <w:tc>
          <w:tcPr>
            <w:tcW w:w="8678" w:type="dxa"/>
            <w:gridSpan w:val="2"/>
          </w:tcPr>
          <w:p w:rsidR="00A45249" w:rsidRPr="00A43A9A" w:rsidRDefault="00A45249" w:rsidP="00F43E70">
            <w:pPr>
              <w:spacing w:after="0" w:line="240" w:lineRule="auto"/>
              <w:jc w:val="center"/>
              <w:rPr>
                <w:rFonts w:ascii="Times New Roman" w:hAnsi="Times New Roman" w:cs="Times New Roman"/>
                <w:b/>
                <w:color w:val="000000"/>
                <w:lang w:eastAsia="hu-HU"/>
              </w:rPr>
            </w:pPr>
            <w:r w:rsidRPr="00A43A9A">
              <w:rPr>
                <w:rFonts w:ascii="Times New Roman" w:hAnsi="Times New Roman" w:cs="Times New Roman"/>
                <w:b/>
                <w:color w:val="000000"/>
                <w:lang w:eastAsia="hu-HU"/>
              </w:rPr>
              <w:t>A nemzetgazdasági szempontból kiemelt jelentőségű beruházások tűzjelző/tűzoltó berendezései esetében</w:t>
            </w:r>
          </w:p>
        </w:tc>
      </w:tr>
      <w:tr w:rsidR="00A45249" w:rsidRPr="00A43A9A" w:rsidTr="004656AF">
        <w:trPr>
          <w:trHeight w:val="345"/>
          <w:jc w:val="center"/>
        </w:trPr>
        <w:tc>
          <w:tcPr>
            <w:tcW w:w="4072" w:type="dxa"/>
          </w:tcPr>
          <w:p w:rsidR="00A45249" w:rsidRPr="00A43A9A" w:rsidRDefault="00A45249" w:rsidP="00E954DE">
            <w:pPr>
              <w:spacing w:after="0" w:line="240" w:lineRule="auto"/>
              <w:jc w:val="both"/>
              <w:rPr>
                <w:rFonts w:ascii="Times New Roman" w:hAnsi="Times New Roman" w:cs="Times New Roman"/>
                <w:lang w:eastAsia="hu-HU"/>
              </w:rPr>
            </w:pPr>
            <w:r w:rsidRPr="00A43A9A">
              <w:rPr>
                <w:rFonts w:ascii="Times New Roman" w:hAnsi="Times New Roman" w:cs="Times New Roman"/>
              </w:rPr>
              <w:t>Katasztrófavédelmi Igazgatóság</w:t>
            </w:r>
          </w:p>
        </w:tc>
        <w:tc>
          <w:tcPr>
            <w:tcW w:w="4606" w:type="dxa"/>
          </w:tcPr>
          <w:p w:rsidR="00A45249" w:rsidRPr="00A43A9A" w:rsidRDefault="00A43A9A" w:rsidP="00E954DE">
            <w:pPr>
              <w:autoSpaceDE w:val="0"/>
              <w:autoSpaceDN w:val="0"/>
              <w:adjustRightInd w:val="0"/>
              <w:spacing w:after="0" w:line="240" w:lineRule="auto"/>
              <w:jc w:val="both"/>
              <w:rPr>
                <w:rFonts w:ascii="Times New Roman" w:hAnsi="Times New Roman" w:cs="Times New Roman"/>
                <w:lang w:eastAsia="hu-HU"/>
              </w:rPr>
            </w:pPr>
            <w:r w:rsidRPr="00A43A9A">
              <w:rPr>
                <w:rFonts w:ascii="Times New Roman" w:hAnsi="Times New Roman" w:cs="Times New Roman"/>
                <w:lang w:eastAsia="hu-HU"/>
              </w:rPr>
              <w:t>-</w:t>
            </w:r>
          </w:p>
        </w:tc>
      </w:tr>
      <w:tr w:rsidR="00A45249" w:rsidRPr="00A43A9A" w:rsidTr="004656AF">
        <w:trPr>
          <w:jc w:val="center"/>
        </w:trPr>
        <w:tc>
          <w:tcPr>
            <w:tcW w:w="4072" w:type="dxa"/>
          </w:tcPr>
          <w:p w:rsidR="00A45249" w:rsidRPr="00A43A9A" w:rsidRDefault="00A45249" w:rsidP="00E954DE">
            <w:pPr>
              <w:spacing w:after="0" w:line="240" w:lineRule="auto"/>
              <w:jc w:val="both"/>
              <w:rPr>
                <w:rFonts w:ascii="Times New Roman" w:hAnsi="Times New Roman" w:cs="Times New Roman"/>
                <w:bCs/>
                <w:lang w:eastAsia="hu-HU"/>
              </w:rPr>
            </w:pPr>
            <w:r w:rsidRPr="00A43A9A">
              <w:rPr>
                <w:rFonts w:ascii="Times New Roman" w:hAnsi="Times New Roman" w:cs="Times New Roman"/>
                <w:lang w:eastAsia="hu-HU"/>
              </w:rPr>
              <w:t xml:space="preserve">Ügyintézési határidő: </w:t>
            </w:r>
          </w:p>
        </w:tc>
        <w:tc>
          <w:tcPr>
            <w:tcW w:w="4606" w:type="dxa"/>
          </w:tcPr>
          <w:p w:rsidR="00A45249" w:rsidRPr="00A43A9A" w:rsidRDefault="00A45249" w:rsidP="00E954DE">
            <w:pPr>
              <w:spacing w:after="0" w:line="240" w:lineRule="auto"/>
              <w:jc w:val="both"/>
              <w:rPr>
                <w:rFonts w:ascii="Times New Roman" w:hAnsi="Times New Roman" w:cs="Times New Roman"/>
                <w:b/>
                <w:lang w:eastAsia="hu-HU"/>
              </w:rPr>
            </w:pPr>
            <w:r w:rsidRPr="00A43A9A">
              <w:rPr>
                <w:rFonts w:ascii="Times New Roman" w:hAnsi="Times New Roman" w:cs="Times New Roman"/>
                <w:lang w:eastAsia="hu-HU"/>
              </w:rPr>
              <w:t>8 vagy 42</w:t>
            </w:r>
            <w:r w:rsidR="009C78FA" w:rsidRPr="00A43A9A">
              <w:rPr>
                <w:rFonts w:ascii="Times New Roman" w:hAnsi="Times New Roman" w:cs="Times New Roman"/>
                <w:lang w:eastAsia="hu-HU"/>
              </w:rPr>
              <w:t xml:space="preserve"> </w:t>
            </w:r>
            <w:r w:rsidRPr="00A43A9A">
              <w:rPr>
                <w:rFonts w:ascii="Times New Roman" w:hAnsi="Times New Roman" w:cs="Times New Roman"/>
                <w:lang w:eastAsia="hu-HU"/>
              </w:rPr>
              <w:t xml:space="preserve">nap, vagy </w:t>
            </w:r>
            <w:r w:rsidR="009C78FA" w:rsidRPr="00A43A9A">
              <w:rPr>
                <w:rFonts w:ascii="Times New Roman" w:hAnsi="Times New Roman" w:cs="Times New Roman"/>
                <w:lang w:eastAsia="hu-HU"/>
              </w:rPr>
              <w:t>K</w:t>
            </w:r>
            <w:r w:rsidRPr="00A43A9A">
              <w:rPr>
                <w:rFonts w:ascii="Times New Roman" w:hAnsi="Times New Roman" w:cs="Times New Roman"/>
                <w:lang w:eastAsia="hu-HU"/>
              </w:rPr>
              <w:t>orm. rendeletben meghatározott határidő</w:t>
            </w:r>
          </w:p>
        </w:tc>
      </w:tr>
      <w:tr w:rsidR="00A45249" w:rsidRPr="00A43A9A" w:rsidTr="004656AF">
        <w:trPr>
          <w:jc w:val="center"/>
        </w:trPr>
        <w:tc>
          <w:tcPr>
            <w:tcW w:w="8678" w:type="dxa"/>
            <w:gridSpan w:val="2"/>
          </w:tcPr>
          <w:p w:rsidR="00A45249" w:rsidRPr="00A43A9A" w:rsidRDefault="00A45249" w:rsidP="00F43E70">
            <w:pPr>
              <w:spacing w:after="0" w:line="240" w:lineRule="auto"/>
              <w:jc w:val="center"/>
              <w:rPr>
                <w:rFonts w:ascii="Times New Roman" w:hAnsi="Times New Roman" w:cs="Times New Roman"/>
                <w:b/>
                <w:lang w:eastAsia="hu-HU"/>
              </w:rPr>
            </w:pPr>
            <w:r w:rsidRPr="00A43A9A">
              <w:rPr>
                <w:rFonts w:ascii="Times New Roman" w:hAnsi="Times New Roman" w:cs="Times New Roman"/>
                <w:b/>
                <w:lang w:eastAsia="hu-HU"/>
              </w:rPr>
              <w:t>Polgári repülőterek, metró és földalatti vasúti létesítmények, Országház, Országgyűlési Irodaház, Miniszterelnökség létesítményeinek tűzjelző/tűzoltó berendezései</w:t>
            </w:r>
          </w:p>
        </w:tc>
      </w:tr>
      <w:tr w:rsidR="00A45249" w:rsidRPr="00A43A9A" w:rsidTr="004656AF">
        <w:trPr>
          <w:trHeight w:val="393"/>
          <w:jc w:val="center"/>
        </w:trPr>
        <w:tc>
          <w:tcPr>
            <w:tcW w:w="4072" w:type="dxa"/>
            <w:tcBorders>
              <w:bottom w:val="single" w:sz="4" w:space="0" w:color="auto"/>
            </w:tcBorders>
          </w:tcPr>
          <w:p w:rsidR="00A45249" w:rsidRPr="00A43A9A" w:rsidRDefault="00A45249" w:rsidP="00E954DE">
            <w:pPr>
              <w:spacing w:after="0" w:line="240" w:lineRule="auto"/>
              <w:jc w:val="both"/>
              <w:rPr>
                <w:rFonts w:ascii="Times New Roman" w:hAnsi="Times New Roman" w:cs="Times New Roman"/>
                <w:lang w:eastAsia="hu-HU"/>
              </w:rPr>
            </w:pPr>
            <w:r w:rsidRPr="00A43A9A">
              <w:rPr>
                <w:rFonts w:ascii="Times New Roman" w:hAnsi="Times New Roman" w:cs="Times New Roman"/>
                <w:lang w:eastAsia="hu-HU"/>
              </w:rPr>
              <w:t>Katasztrófavédelmi Igazgatóság</w:t>
            </w:r>
          </w:p>
        </w:tc>
        <w:tc>
          <w:tcPr>
            <w:tcW w:w="4606" w:type="dxa"/>
            <w:tcBorders>
              <w:bottom w:val="single" w:sz="4" w:space="0" w:color="auto"/>
            </w:tcBorders>
          </w:tcPr>
          <w:p w:rsidR="00A45249" w:rsidRPr="00A43A9A" w:rsidRDefault="00A43A9A" w:rsidP="00E954DE">
            <w:pPr>
              <w:autoSpaceDE w:val="0"/>
              <w:autoSpaceDN w:val="0"/>
              <w:adjustRightInd w:val="0"/>
              <w:spacing w:after="0" w:line="240" w:lineRule="auto"/>
              <w:jc w:val="both"/>
              <w:rPr>
                <w:rFonts w:ascii="Times New Roman" w:hAnsi="Times New Roman" w:cs="Times New Roman"/>
                <w:lang w:eastAsia="hu-HU"/>
              </w:rPr>
            </w:pPr>
            <w:r w:rsidRPr="00A43A9A">
              <w:rPr>
                <w:rFonts w:ascii="Times New Roman" w:hAnsi="Times New Roman" w:cs="Times New Roman"/>
                <w:lang w:eastAsia="hu-HU"/>
              </w:rPr>
              <w:t>-</w:t>
            </w:r>
          </w:p>
        </w:tc>
      </w:tr>
      <w:tr w:rsidR="00A45249" w:rsidRPr="00A43A9A" w:rsidTr="004656AF">
        <w:trPr>
          <w:jc w:val="center"/>
        </w:trPr>
        <w:tc>
          <w:tcPr>
            <w:tcW w:w="4072" w:type="dxa"/>
          </w:tcPr>
          <w:p w:rsidR="00A45249" w:rsidRPr="00A43A9A" w:rsidRDefault="00A45249" w:rsidP="00E954DE">
            <w:pPr>
              <w:spacing w:after="0" w:line="240" w:lineRule="auto"/>
              <w:jc w:val="both"/>
              <w:rPr>
                <w:rFonts w:ascii="Times New Roman" w:hAnsi="Times New Roman" w:cs="Times New Roman"/>
                <w:bCs/>
                <w:lang w:eastAsia="hu-HU"/>
              </w:rPr>
            </w:pPr>
            <w:r w:rsidRPr="00A43A9A">
              <w:rPr>
                <w:rFonts w:ascii="Times New Roman" w:hAnsi="Times New Roman" w:cs="Times New Roman"/>
                <w:lang w:eastAsia="hu-HU"/>
              </w:rPr>
              <w:t xml:space="preserve">Ügyintézési határidő: </w:t>
            </w:r>
          </w:p>
        </w:tc>
        <w:tc>
          <w:tcPr>
            <w:tcW w:w="4606" w:type="dxa"/>
          </w:tcPr>
          <w:p w:rsidR="00A45249" w:rsidRPr="00A43A9A" w:rsidRDefault="00A45249" w:rsidP="00E954DE">
            <w:pPr>
              <w:spacing w:after="0" w:line="240" w:lineRule="auto"/>
              <w:jc w:val="both"/>
              <w:rPr>
                <w:rFonts w:ascii="Times New Roman" w:hAnsi="Times New Roman" w:cs="Times New Roman"/>
                <w:b/>
                <w:lang w:eastAsia="hu-HU"/>
              </w:rPr>
            </w:pPr>
            <w:r w:rsidRPr="00A43A9A">
              <w:rPr>
                <w:rFonts w:ascii="Times New Roman" w:hAnsi="Times New Roman" w:cs="Times New Roman"/>
                <w:lang w:eastAsia="hu-HU"/>
              </w:rPr>
              <w:t>8 vagy 60 nap</w:t>
            </w:r>
          </w:p>
        </w:tc>
      </w:tr>
      <w:tr w:rsidR="00A45249" w:rsidRPr="00A43A9A" w:rsidTr="004656AF">
        <w:trPr>
          <w:jc w:val="center"/>
        </w:trPr>
        <w:tc>
          <w:tcPr>
            <w:tcW w:w="8678" w:type="dxa"/>
            <w:gridSpan w:val="2"/>
            <w:shd w:val="clear" w:color="auto" w:fill="auto"/>
          </w:tcPr>
          <w:p w:rsidR="009C78FA" w:rsidRPr="00A43A9A" w:rsidRDefault="009C78FA" w:rsidP="00F43E70">
            <w:pPr>
              <w:autoSpaceDE w:val="0"/>
              <w:autoSpaceDN w:val="0"/>
              <w:adjustRightInd w:val="0"/>
              <w:spacing w:after="0" w:line="240" w:lineRule="auto"/>
              <w:jc w:val="center"/>
              <w:rPr>
                <w:rFonts w:ascii="Times New Roman" w:hAnsi="Times New Roman" w:cs="Times New Roman"/>
                <w:b/>
                <w:lang w:eastAsia="hu-HU"/>
              </w:rPr>
            </w:pPr>
            <w:r w:rsidRPr="00A43A9A">
              <w:rPr>
                <w:rFonts w:ascii="Times New Roman" w:hAnsi="Times New Roman" w:cs="Times New Roman"/>
                <w:b/>
                <w:lang w:eastAsia="hu-HU"/>
              </w:rPr>
              <w:t>Az alábbi jelentős építmények tűzjelző/tűzoltó berendezései esetében, az építmény első végleges használatbavételéig:</w:t>
            </w:r>
          </w:p>
          <w:p w:rsidR="009C78FA" w:rsidRPr="00A43A9A" w:rsidRDefault="009C78FA" w:rsidP="00E954DE">
            <w:pPr>
              <w:numPr>
                <w:ilvl w:val="0"/>
                <w:numId w:val="13"/>
              </w:numPr>
              <w:spacing w:after="0" w:line="240" w:lineRule="auto"/>
              <w:ind w:left="284" w:hanging="284"/>
              <w:contextualSpacing/>
              <w:jc w:val="both"/>
              <w:rPr>
                <w:rFonts w:ascii="Times New Roman" w:eastAsia="Calibri" w:hAnsi="Times New Roman" w:cs="Times New Roman"/>
              </w:rPr>
            </w:pPr>
            <w:r w:rsidRPr="00A43A9A">
              <w:rPr>
                <w:rFonts w:ascii="Times New Roman" w:eastAsia="Calibri" w:hAnsi="Times New Roman" w:cs="Times New Roman"/>
              </w:rPr>
              <w:t>magas építmények,</w:t>
            </w:r>
          </w:p>
          <w:p w:rsidR="009C78FA" w:rsidRPr="00A43A9A" w:rsidRDefault="009C78FA" w:rsidP="00E954DE">
            <w:pPr>
              <w:numPr>
                <w:ilvl w:val="0"/>
                <w:numId w:val="13"/>
              </w:numPr>
              <w:spacing w:after="0" w:line="240" w:lineRule="auto"/>
              <w:ind w:left="284" w:hanging="284"/>
              <w:contextualSpacing/>
              <w:jc w:val="both"/>
              <w:rPr>
                <w:rFonts w:ascii="Times New Roman" w:eastAsia="Calibri" w:hAnsi="Times New Roman" w:cs="Times New Roman"/>
              </w:rPr>
            </w:pPr>
            <w:r w:rsidRPr="00A43A9A">
              <w:rPr>
                <w:rFonts w:ascii="Times New Roman" w:eastAsia="Calibri" w:hAnsi="Times New Roman" w:cs="Times New Roman"/>
              </w:rPr>
              <w:t>a 20 000 m</w:t>
            </w:r>
            <w:r w:rsidRPr="00A43A9A">
              <w:rPr>
                <w:rFonts w:ascii="Times New Roman" w:eastAsia="Calibri" w:hAnsi="Times New Roman" w:cs="Times New Roman"/>
                <w:vertAlign w:val="superscript"/>
              </w:rPr>
              <w:t>2</w:t>
            </w:r>
            <w:r w:rsidRPr="00A43A9A">
              <w:rPr>
                <w:rFonts w:ascii="Times New Roman" w:eastAsia="Calibri" w:hAnsi="Times New Roman" w:cs="Times New Roman"/>
              </w:rPr>
              <w:t xml:space="preserve"> összesített szint alapterületűnél nagyobb, 14,00 métert meghaladó legfelső építményszinttel rendelkező építmények,</w:t>
            </w:r>
          </w:p>
          <w:p w:rsidR="009C78FA" w:rsidRPr="00A43A9A" w:rsidRDefault="009C78FA" w:rsidP="00E954DE">
            <w:pPr>
              <w:numPr>
                <w:ilvl w:val="0"/>
                <w:numId w:val="13"/>
              </w:numPr>
              <w:spacing w:after="0" w:line="240" w:lineRule="auto"/>
              <w:ind w:left="284" w:hanging="284"/>
              <w:contextualSpacing/>
              <w:jc w:val="both"/>
              <w:rPr>
                <w:rFonts w:ascii="Times New Roman" w:eastAsia="Calibri" w:hAnsi="Times New Roman" w:cs="Times New Roman"/>
              </w:rPr>
            </w:pPr>
            <w:r w:rsidRPr="00A43A9A">
              <w:rPr>
                <w:rFonts w:ascii="Times New Roman" w:eastAsia="Calibri" w:hAnsi="Times New Roman" w:cs="Times New Roman"/>
              </w:rPr>
              <w:t>a 4 000 főnél nagyobb befogadóképességű művelődési, kulturális rendeltetésű közhasználatú építmények,</w:t>
            </w:r>
          </w:p>
          <w:p w:rsidR="009C78FA" w:rsidRPr="00A43A9A" w:rsidRDefault="009C78FA" w:rsidP="00E954DE">
            <w:pPr>
              <w:numPr>
                <w:ilvl w:val="0"/>
                <w:numId w:val="13"/>
              </w:numPr>
              <w:spacing w:after="0" w:line="240" w:lineRule="auto"/>
              <w:ind w:left="284" w:hanging="284"/>
              <w:contextualSpacing/>
              <w:jc w:val="both"/>
              <w:rPr>
                <w:rFonts w:ascii="Times New Roman" w:eastAsia="Calibri" w:hAnsi="Times New Roman" w:cs="Times New Roman"/>
              </w:rPr>
            </w:pPr>
            <w:r w:rsidRPr="00A43A9A">
              <w:rPr>
                <w:rFonts w:ascii="Times New Roman" w:eastAsia="Calibri" w:hAnsi="Times New Roman" w:cs="Times New Roman"/>
              </w:rPr>
              <w:t>a 10 000 főnél nagyobb befogadóképességű sport rendeltetésű közhasználatú építmények,</w:t>
            </w:r>
          </w:p>
          <w:p w:rsidR="009C78FA" w:rsidRPr="00A43A9A" w:rsidRDefault="009C78FA" w:rsidP="00E954DE">
            <w:pPr>
              <w:numPr>
                <w:ilvl w:val="0"/>
                <w:numId w:val="13"/>
              </w:numPr>
              <w:spacing w:after="0" w:line="240" w:lineRule="auto"/>
              <w:ind w:left="284" w:hanging="284"/>
              <w:contextualSpacing/>
              <w:jc w:val="both"/>
              <w:rPr>
                <w:rFonts w:ascii="Times New Roman" w:eastAsia="Calibri" w:hAnsi="Times New Roman" w:cs="Times New Roman"/>
              </w:rPr>
            </w:pPr>
            <w:r w:rsidRPr="00A43A9A">
              <w:rPr>
                <w:rFonts w:ascii="Times New Roman" w:eastAsia="Calibri" w:hAnsi="Times New Roman" w:cs="Times New Roman"/>
              </w:rPr>
              <w:t>az 50 MW és annál nagyobb teljesítményű erőművek,</w:t>
            </w:r>
          </w:p>
          <w:p w:rsidR="009C78FA" w:rsidRPr="00A43A9A" w:rsidRDefault="009C78FA" w:rsidP="00E954DE">
            <w:pPr>
              <w:numPr>
                <w:ilvl w:val="0"/>
                <w:numId w:val="13"/>
              </w:numPr>
              <w:spacing w:after="0" w:line="240" w:lineRule="auto"/>
              <w:ind w:left="284" w:hanging="284"/>
              <w:contextualSpacing/>
              <w:jc w:val="both"/>
              <w:rPr>
                <w:rFonts w:ascii="Times New Roman" w:eastAsia="Calibri" w:hAnsi="Times New Roman" w:cs="Times New Roman"/>
              </w:rPr>
            </w:pPr>
            <w:r w:rsidRPr="00A43A9A">
              <w:rPr>
                <w:rFonts w:ascii="Times New Roman" w:eastAsia="Calibri" w:hAnsi="Times New Roman" w:cs="Times New Roman"/>
              </w:rPr>
              <w:t>a fekvőbeteg-ellátásra, továbbá a menekülésben korlátozottak elhelyezésére szolgáló építmények, amennyiben az elhelyezés 14,00 méter felett történik.</w:t>
            </w:r>
          </w:p>
        </w:tc>
      </w:tr>
      <w:tr w:rsidR="00A45249" w:rsidRPr="00A43A9A" w:rsidTr="004656AF">
        <w:trPr>
          <w:jc w:val="center"/>
        </w:trPr>
        <w:tc>
          <w:tcPr>
            <w:tcW w:w="4072" w:type="dxa"/>
            <w:shd w:val="clear" w:color="auto" w:fill="auto"/>
          </w:tcPr>
          <w:p w:rsidR="00A45249" w:rsidRPr="00A43A9A" w:rsidRDefault="00A45249" w:rsidP="00E954DE">
            <w:pPr>
              <w:spacing w:after="0" w:line="240" w:lineRule="auto"/>
              <w:jc w:val="both"/>
              <w:rPr>
                <w:rFonts w:ascii="Times New Roman" w:hAnsi="Times New Roman" w:cs="Times New Roman"/>
                <w:lang w:eastAsia="hu-HU"/>
              </w:rPr>
            </w:pPr>
            <w:r w:rsidRPr="00A43A9A">
              <w:rPr>
                <w:rFonts w:ascii="Times New Roman" w:hAnsi="Times New Roman" w:cs="Times New Roman"/>
                <w:lang w:eastAsia="hu-HU"/>
              </w:rPr>
              <w:t>Katasztrófavédelmi Igazgatóság</w:t>
            </w:r>
          </w:p>
        </w:tc>
        <w:tc>
          <w:tcPr>
            <w:tcW w:w="4606" w:type="dxa"/>
            <w:shd w:val="clear" w:color="auto" w:fill="auto"/>
          </w:tcPr>
          <w:p w:rsidR="00A45249" w:rsidRPr="00A43A9A" w:rsidRDefault="00A43A9A" w:rsidP="00E954DE">
            <w:pPr>
              <w:autoSpaceDE w:val="0"/>
              <w:autoSpaceDN w:val="0"/>
              <w:adjustRightInd w:val="0"/>
              <w:spacing w:after="0" w:line="240" w:lineRule="auto"/>
              <w:jc w:val="both"/>
              <w:rPr>
                <w:rFonts w:ascii="Times New Roman" w:hAnsi="Times New Roman" w:cs="Times New Roman"/>
                <w:lang w:eastAsia="hu-HU"/>
              </w:rPr>
            </w:pPr>
            <w:r>
              <w:rPr>
                <w:rFonts w:ascii="Times New Roman" w:hAnsi="Times New Roman" w:cs="Times New Roman"/>
                <w:lang w:eastAsia="hu-HU"/>
              </w:rPr>
              <w:t>-</w:t>
            </w:r>
          </w:p>
        </w:tc>
      </w:tr>
      <w:tr w:rsidR="00A45249" w:rsidRPr="00A43A9A" w:rsidTr="004656AF">
        <w:trPr>
          <w:jc w:val="center"/>
        </w:trPr>
        <w:tc>
          <w:tcPr>
            <w:tcW w:w="4072" w:type="dxa"/>
          </w:tcPr>
          <w:p w:rsidR="00A45249" w:rsidRPr="00A43A9A" w:rsidRDefault="00A45249" w:rsidP="00E954DE">
            <w:pPr>
              <w:spacing w:after="0" w:line="240" w:lineRule="auto"/>
              <w:jc w:val="both"/>
              <w:rPr>
                <w:rFonts w:ascii="Times New Roman" w:hAnsi="Times New Roman" w:cs="Times New Roman"/>
                <w:bCs/>
                <w:lang w:eastAsia="hu-HU"/>
              </w:rPr>
            </w:pPr>
            <w:r w:rsidRPr="00A43A9A">
              <w:rPr>
                <w:rFonts w:ascii="Times New Roman" w:hAnsi="Times New Roman" w:cs="Times New Roman"/>
                <w:lang w:eastAsia="hu-HU"/>
              </w:rPr>
              <w:t xml:space="preserve">Ügyintézési határidő: </w:t>
            </w:r>
          </w:p>
        </w:tc>
        <w:tc>
          <w:tcPr>
            <w:tcW w:w="4606" w:type="dxa"/>
          </w:tcPr>
          <w:p w:rsidR="00A45249" w:rsidRPr="00A43A9A" w:rsidRDefault="00A45249" w:rsidP="00E954DE">
            <w:pPr>
              <w:spacing w:after="0" w:line="240" w:lineRule="auto"/>
              <w:jc w:val="both"/>
              <w:rPr>
                <w:rFonts w:ascii="Times New Roman" w:hAnsi="Times New Roman" w:cs="Times New Roman"/>
                <w:b/>
                <w:lang w:eastAsia="hu-HU"/>
              </w:rPr>
            </w:pPr>
            <w:r w:rsidRPr="00A43A9A">
              <w:rPr>
                <w:rFonts w:ascii="Times New Roman" w:hAnsi="Times New Roman" w:cs="Times New Roman"/>
                <w:lang w:eastAsia="hu-HU"/>
              </w:rPr>
              <w:t>8 vagy 60 nap</w:t>
            </w:r>
          </w:p>
        </w:tc>
      </w:tr>
      <w:tr w:rsidR="00A45249" w:rsidRPr="00A43A9A" w:rsidTr="004656AF">
        <w:trPr>
          <w:jc w:val="center"/>
        </w:trPr>
        <w:tc>
          <w:tcPr>
            <w:tcW w:w="8678" w:type="dxa"/>
            <w:gridSpan w:val="2"/>
          </w:tcPr>
          <w:p w:rsidR="00A45249" w:rsidRPr="00A43A9A" w:rsidRDefault="00A45249" w:rsidP="00E954DE">
            <w:pPr>
              <w:autoSpaceDE w:val="0"/>
              <w:autoSpaceDN w:val="0"/>
              <w:adjustRightInd w:val="0"/>
              <w:spacing w:after="0" w:line="240" w:lineRule="auto"/>
              <w:jc w:val="both"/>
              <w:rPr>
                <w:rFonts w:ascii="Times New Roman" w:hAnsi="Times New Roman" w:cs="Times New Roman"/>
                <w:lang w:eastAsia="hu-HU"/>
              </w:rPr>
            </w:pPr>
            <w:r w:rsidRPr="00A43A9A">
              <w:rPr>
                <w:rFonts w:ascii="Times New Roman" w:hAnsi="Times New Roman" w:cs="Times New Roman"/>
                <w:b/>
                <w:lang w:eastAsia="hu-HU"/>
              </w:rPr>
              <w:t>A polgári nemzetbiztonsági szolgálatok tűzvédelmi ügyeiben</w:t>
            </w:r>
          </w:p>
        </w:tc>
      </w:tr>
      <w:tr w:rsidR="00A45249" w:rsidRPr="00A43A9A" w:rsidTr="004656AF">
        <w:trPr>
          <w:trHeight w:val="372"/>
          <w:jc w:val="center"/>
        </w:trPr>
        <w:tc>
          <w:tcPr>
            <w:tcW w:w="4072" w:type="dxa"/>
          </w:tcPr>
          <w:p w:rsidR="00A45249" w:rsidRPr="00A43A9A" w:rsidRDefault="00A45249" w:rsidP="00E954DE">
            <w:pPr>
              <w:spacing w:after="0" w:line="240" w:lineRule="auto"/>
              <w:jc w:val="both"/>
              <w:rPr>
                <w:rFonts w:ascii="Times New Roman" w:hAnsi="Times New Roman" w:cs="Times New Roman"/>
                <w:lang w:eastAsia="hu-HU"/>
              </w:rPr>
            </w:pPr>
            <w:r w:rsidRPr="00A43A9A">
              <w:rPr>
                <w:rFonts w:ascii="Times New Roman" w:hAnsi="Times New Roman" w:cs="Times New Roman"/>
                <w:lang w:eastAsia="hu-HU"/>
              </w:rPr>
              <w:t>BM OKF</w:t>
            </w:r>
          </w:p>
        </w:tc>
        <w:tc>
          <w:tcPr>
            <w:tcW w:w="4606" w:type="dxa"/>
          </w:tcPr>
          <w:p w:rsidR="00A45249" w:rsidRPr="00A43A9A" w:rsidRDefault="00A45249" w:rsidP="00E954DE">
            <w:pPr>
              <w:autoSpaceDE w:val="0"/>
              <w:autoSpaceDN w:val="0"/>
              <w:adjustRightInd w:val="0"/>
              <w:spacing w:after="0" w:line="240" w:lineRule="auto"/>
              <w:jc w:val="both"/>
              <w:rPr>
                <w:rFonts w:ascii="Times New Roman" w:hAnsi="Times New Roman" w:cs="Times New Roman"/>
                <w:lang w:eastAsia="hu-HU"/>
              </w:rPr>
            </w:pPr>
            <w:r w:rsidRPr="00A43A9A">
              <w:rPr>
                <w:rFonts w:ascii="Times New Roman" w:hAnsi="Times New Roman" w:cs="Times New Roman"/>
                <w:lang w:eastAsia="hu-HU"/>
              </w:rPr>
              <w:t>-</w:t>
            </w:r>
          </w:p>
        </w:tc>
      </w:tr>
      <w:tr w:rsidR="00A45249" w:rsidRPr="00E954DE" w:rsidTr="004656AF">
        <w:trPr>
          <w:jc w:val="center"/>
        </w:trPr>
        <w:tc>
          <w:tcPr>
            <w:tcW w:w="4072" w:type="dxa"/>
          </w:tcPr>
          <w:p w:rsidR="00A45249" w:rsidRPr="00A43A9A" w:rsidRDefault="00A45249" w:rsidP="00E954DE">
            <w:pPr>
              <w:spacing w:after="0" w:line="240" w:lineRule="auto"/>
              <w:jc w:val="both"/>
              <w:rPr>
                <w:rFonts w:ascii="Times New Roman" w:hAnsi="Times New Roman" w:cs="Times New Roman"/>
                <w:bCs/>
                <w:lang w:eastAsia="hu-HU"/>
              </w:rPr>
            </w:pPr>
            <w:r w:rsidRPr="00A43A9A">
              <w:rPr>
                <w:rFonts w:ascii="Times New Roman" w:hAnsi="Times New Roman" w:cs="Times New Roman"/>
                <w:lang w:eastAsia="hu-HU"/>
              </w:rPr>
              <w:t xml:space="preserve">Ügyintézési határidő: </w:t>
            </w:r>
          </w:p>
        </w:tc>
        <w:tc>
          <w:tcPr>
            <w:tcW w:w="4606" w:type="dxa"/>
          </w:tcPr>
          <w:p w:rsidR="00A45249" w:rsidRPr="00E954DE" w:rsidRDefault="00A45249" w:rsidP="00E954DE">
            <w:pPr>
              <w:spacing w:after="0" w:line="240" w:lineRule="auto"/>
              <w:jc w:val="both"/>
              <w:rPr>
                <w:rFonts w:ascii="Times New Roman" w:hAnsi="Times New Roman" w:cs="Times New Roman"/>
                <w:b/>
                <w:lang w:eastAsia="hu-HU"/>
              </w:rPr>
            </w:pPr>
            <w:r w:rsidRPr="00A43A9A">
              <w:rPr>
                <w:rFonts w:ascii="Times New Roman" w:hAnsi="Times New Roman" w:cs="Times New Roman"/>
                <w:lang w:eastAsia="hu-HU"/>
              </w:rPr>
              <w:t>8 vagy 60 nap</w:t>
            </w:r>
          </w:p>
        </w:tc>
      </w:tr>
    </w:tbl>
    <w:p w:rsidR="00A45249" w:rsidRPr="00E954DE" w:rsidRDefault="00A45249"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Default="009C78FA" w:rsidP="00E954DE">
      <w:pPr>
        <w:spacing w:after="0" w:line="240" w:lineRule="auto"/>
        <w:jc w:val="both"/>
        <w:rPr>
          <w:rFonts w:ascii="Times New Roman" w:hAnsi="Times New Roman" w:cs="Times New Roman"/>
          <w:b/>
        </w:rPr>
      </w:pPr>
    </w:p>
    <w:p w:rsidR="00A43A9A" w:rsidRDefault="00A43A9A" w:rsidP="00E954DE">
      <w:pPr>
        <w:spacing w:after="0" w:line="240" w:lineRule="auto"/>
        <w:jc w:val="both"/>
        <w:rPr>
          <w:rFonts w:ascii="Times New Roman" w:hAnsi="Times New Roman" w:cs="Times New Roman"/>
          <w:b/>
        </w:rPr>
      </w:pPr>
    </w:p>
    <w:p w:rsidR="00A43A9A" w:rsidRDefault="00A43A9A" w:rsidP="00E954DE">
      <w:pPr>
        <w:spacing w:after="0" w:line="240" w:lineRule="auto"/>
        <w:jc w:val="both"/>
        <w:rPr>
          <w:rFonts w:ascii="Times New Roman" w:hAnsi="Times New Roman" w:cs="Times New Roman"/>
          <w:b/>
        </w:rPr>
      </w:pPr>
    </w:p>
    <w:p w:rsidR="00A43A9A" w:rsidRPr="00E954DE" w:rsidRDefault="00A43A9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9C78FA" w:rsidRPr="00E954DE" w:rsidRDefault="009C78FA" w:rsidP="00E954DE">
      <w:pPr>
        <w:spacing w:after="0" w:line="240" w:lineRule="auto"/>
        <w:jc w:val="both"/>
        <w:rPr>
          <w:rFonts w:ascii="Times New Roman" w:hAnsi="Times New Roman" w:cs="Times New Roman"/>
          <w:b/>
        </w:rPr>
      </w:pPr>
    </w:p>
    <w:p w:rsidR="004656AF" w:rsidRPr="00E954DE" w:rsidRDefault="004656AF" w:rsidP="00F43E70">
      <w:pPr>
        <w:spacing w:after="0" w:line="240" w:lineRule="auto"/>
        <w:jc w:val="center"/>
        <w:rPr>
          <w:rFonts w:ascii="Times New Roman" w:hAnsi="Times New Roman" w:cs="Times New Roman"/>
          <w:b/>
        </w:rPr>
      </w:pPr>
      <w:r w:rsidRPr="00E954DE">
        <w:rPr>
          <w:rFonts w:ascii="Times New Roman" w:hAnsi="Times New Roman" w:cs="Times New Roman"/>
          <w:b/>
        </w:rPr>
        <w:t>Bejelentésköteles tűzvédelmi szolgáltatási tevékenységek szolgáltatási felügyelettel kapcsolatos eljárásai</w:t>
      </w:r>
    </w:p>
    <w:p w:rsidR="004656AF" w:rsidRPr="00E954DE" w:rsidRDefault="004656AF" w:rsidP="00E954DE">
      <w:pPr>
        <w:spacing w:after="0" w:line="240" w:lineRule="auto"/>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2864"/>
      </w:tblGrid>
      <w:tr w:rsidR="004656AF" w:rsidRPr="00E954DE" w:rsidTr="00D8633D">
        <w:trPr>
          <w:cantSplit/>
          <w:jc w:val="center"/>
        </w:trPr>
        <w:tc>
          <w:tcPr>
            <w:tcW w:w="5814" w:type="dxa"/>
            <w:vAlign w:val="center"/>
          </w:tcPr>
          <w:p w:rsidR="004656AF" w:rsidRPr="00E954DE" w:rsidRDefault="004656AF" w:rsidP="00F43E70">
            <w:pPr>
              <w:autoSpaceDE w:val="0"/>
              <w:autoSpaceDN w:val="0"/>
              <w:adjustRightInd w:val="0"/>
              <w:spacing w:after="0" w:line="240" w:lineRule="auto"/>
              <w:jc w:val="center"/>
              <w:rPr>
                <w:rFonts w:ascii="Times New Roman" w:hAnsi="Times New Roman" w:cs="Times New Roman"/>
                <w:b/>
                <w:bCs/>
                <w:lang w:eastAsia="hu-HU"/>
              </w:rPr>
            </w:pPr>
            <w:r w:rsidRPr="00E954DE">
              <w:rPr>
                <w:rFonts w:ascii="Times New Roman" w:hAnsi="Times New Roman" w:cs="Times New Roman"/>
                <w:b/>
                <w:lang w:eastAsia="hu-HU"/>
              </w:rPr>
              <w:t>Elsőfokú tűzvédelmi hatóság / Szolgáltatás felügyeletét ellátó hatóság</w:t>
            </w:r>
          </w:p>
        </w:tc>
        <w:tc>
          <w:tcPr>
            <w:tcW w:w="2864" w:type="dxa"/>
            <w:vAlign w:val="center"/>
          </w:tcPr>
          <w:p w:rsidR="004656AF" w:rsidRPr="00E954DE" w:rsidRDefault="004656AF" w:rsidP="00E954DE">
            <w:pPr>
              <w:autoSpaceDE w:val="0"/>
              <w:autoSpaceDN w:val="0"/>
              <w:adjustRightInd w:val="0"/>
              <w:spacing w:after="0" w:line="240" w:lineRule="auto"/>
              <w:jc w:val="both"/>
              <w:rPr>
                <w:rFonts w:ascii="Times New Roman" w:hAnsi="Times New Roman" w:cs="Times New Roman"/>
                <w:b/>
                <w:lang w:eastAsia="hu-HU"/>
              </w:rPr>
            </w:pPr>
            <w:r w:rsidRPr="00E954DE">
              <w:rPr>
                <w:rFonts w:ascii="Times New Roman" w:hAnsi="Times New Roman" w:cs="Times New Roman"/>
                <w:b/>
                <w:lang w:eastAsia="hu-HU"/>
              </w:rPr>
              <w:t>Másodfokú tűzvédelmi hatóság / Szolgáltatás felügyeletét ellátó hatóság</w:t>
            </w:r>
          </w:p>
        </w:tc>
      </w:tr>
      <w:tr w:rsidR="004656AF" w:rsidRPr="00E954DE" w:rsidTr="00D8633D">
        <w:trPr>
          <w:cantSplit/>
          <w:trHeight w:val="775"/>
          <w:jc w:val="center"/>
        </w:trPr>
        <w:tc>
          <w:tcPr>
            <w:tcW w:w="5814" w:type="dxa"/>
            <w:vAlign w:val="center"/>
          </w:tcPr>
          <w:p w:rsidR="004656AF" w:rsidRPr="00E954DE" w:rsidRDefault="004656AF" w:rsidP="00E954DE">
            <w:pPr>
              <w:tabs>
                <w:tab w:val="center" w:pos="4536"/>
                <w:tab w:val="right" w:pos="9072"/>
              </w:tabs>
              <w:spacing w:after="0" w:line="240" w:lineRule="auto"/>
              <w:ind w:left="235" w:right="125"/>
              <w:jc w:val="both"/>
              <w:rPr>
                <w:rFonts w:ascii="Times New Roman" w:hAnsi="Times New Roman" w:cs="Times New Roman"/>
                <w:b/>
                <w:lang w:eastAsia="hu-HU"/>
              </w:rPr>
            </w:pPr>
            <w:r w:rsidRPr="00E954DE">
              <w:rPr>
                <w:rFonts w:ascii="Times New Roman" w:hAnsi="Times New Roman" w:cs="Times New Roman"/>
                <w:b/>
                <w:lang w:eastAsia="hu-HU"/>
              </w:rPr>
              <w:t xml:space="preserve">Katasztrófavédelmi Igazgatóság </w:t>
            </w:r>
          </w:p>
          <w:p w:rsidR="004656AF" w:rsidRPr="00E954DE" w:rsidRDefault="004656AF" w:rsidP="00E954DE">
            <w:pPr>
              <w:tabs>
                <w:tab w:val="center" w:pos="4536"/>
                <w:tab w:val="right" w:pos="9072"/>
              </w:tabs>
              <w:spacing w:after="0" w:line="240" w:lineRule="auto"/>
              <w:ind w:left="235" w:right="125"/>
              <w:jc w:val="both"/>
              <w:rPr>
                <w:rFonts w:ascii="Times New Roman" w:hAnsi="Times New Roman" w:cs="Times New Roman"/>
                <w:lang w:eastAsia="hu-HU"/>
              </w:rPr>
            </w:pPr>
            <w:r w:rsidRPr="00E954DE">
              <w:rPr>
                <w:rFonts w:ascii="Times New Roman" w:hAnsi="Times New Roman" w:cs="Times New Roman"/>
                <w:lang w:eastAsia="hu-HU"/>
              </w:rPr>
              <w:t>1. tűzoltó készülékek karbantartása és felülvizsgálata,</w:t>
            </w:r>
          </w:p>
          <w:p w:rsidR="004656AF" w:rsidRPr="00E954DE" w:rsidRDefault="004656AF" w:rsidP="00E954DE">
            <w:pPr>
              <w:tabs>
                <w:tab w:val="center" w:pos="4536"/>
                <w:tab w:val="right" w:pos="9072"/>
              </w:tabs>
              <w:spacing w:after="0" w:line="240" w:lineRule="auto"/>
              <w:ind w:left="235" w:right="125"/>
              <w:jc w:val="both"/>
              <w:rPr>
                <w:rFonts w:ascii="Times New Roman" w:hAnsi="Times New Roman" w:cs="Times New Roman"/>
                <w:lang w:eastAsia="hu-HU"/>
              </w:rPr>
            </w:pPr>
            <w:r w:rsidRPr="00E954DE">
              <w:rPr>
                <w:rFonts w:ascii="Times New Roman" w:hAnsi="Times New Roman" w:cs="Times New Roman"/>
                <w:lang w:eastAsia="hu-HU"/>
              </w:rPr>
              <w:t>2. tűzvédelmi szakvizsgával összefüggő oktatásszervezés,</w:t>
            </w:r>
          </w:p>
          <w:p w:rsidR="004656AF" w:rsidRPr="00E954DE" w:rsidRDefault="004656AF" w:rsidP="00E954DE">
            <w:pPr>
              <w:tabs>
                <w:tab w:val="center" w:pos="4536"/>
                <w:tab w:val="right" w:pos="9072"/>
              </w:tabs>
              <w:spacing w:after="0" w:line="240" w:lineRule="auto"/>
              <w:ind w:left="235" w:right="125"/>
              <w:jc w:val="both"/>
              <w:rPr>
                <w:rFonts w:ascii="Times New Roman" w:hAnsi="Times New Roman" w:cs="Times New Roman"/>
                <w:lang w:eastAsia="hu-HU"/>
              </w:rPr>
            </w:pPr>
            <w:r w:rsidRPr="00E954DE">
              <w:rPr>
                <w:rFonts w:ascii="Times New Roman" w:hAnsi="Times New Roman" w:cs="Times New Roman"/>
                <w:lang w:eastAsia="hu-HU"/>
              </w:rPr>
              <w:t>3. tűzvédelmi szakvizsgáztatás</w:t>
            </w:r>
          </w:p>
        </w:tc>
        <w:tc>
          <w:tcPr>
            <w:tcW w:w="2864" w:type="dxa"/>
            <w:vAlign w:val="center"/>
          </w:tcPr>
          <w:p w:rsidR="004656AF" w:rsidRPr="00E954DE" w:rsidRDefault="00A43A9A" w:rsidP="00E954DE">
            <w:pPr>
              <w:autoSpaceDE w:val="0"/>
              <w:autoSpaceDN w:val="0"/>
              <w:adjustRightInd w:val="0"/>
              <w:spacing w:after="0" w:line="240" w:lineRule="auto"/>
              <w:jc w:val="both"/>
              <w:rPr>
                <w:rFonts w:ascii="Times New Roman" w:hAnsi="Times New Roman" w:cs="Times New Roman"/>
                <w:bCs/>
                <w:lang w:eastAsia="hu-HU"/>
              </w:rPr>
            </w:pPr>
            <w:r>
              <w:rPr>
                <w:rFonts w:ascii="Times New Roman" w:hAnsi="Times New Roman" w:cs="Times New Roman"/>
                <w:lang w:eastAsia="hu-HU"/>
              </w:rPr>
              <w:t>-</w:t>
            </w:r>
          </w:p>
        </w:tc>
      </w:tr>
      <w:tr w:rsidR="004656AF" w:rsidRPr="00E954DE" w:rsidTr="00D8633D">
        <w:trPr>
          <w:cantSplit/>
          <w:jc w:val="center"/>
        </w:trPr>
        <w:tc>
          <w:tcPr>
            <w:tcW w:w="5814" w:type="dxa"/>
            <w:vAlign w:val="center"/>
          </w:tcPr>
          <w:p w:rsidR="004656AF" w:rsidRPr="00E954DE" w:rsidRDefault="004656AF" w:rsidP="00E954DE">
            <w:pPr>
              <w:tabs>
                <w:tab w:val="center" w:pos="4536"/>
                <w:tab w:val="right" w:pos="9072"/>
              </w:tabs>
              <w:spacing w:after="0" w:line="240" w:lineRule="auto"/>
              <w:ind w:left="235" w:right="150" w:hanging="6"/>
              <w:jc w:val="both"/>
              <w:rPr>
                <w:rFonts w:ascii="Times New Roman" w:hAnsi="Times New Roman" w:cs="Times New Roman"/>
                <w:b/>
                <w:lang w:eastAsia="hu-HU"/>
              </w:rPr>
            </w:pPr>
            <w:r w:rsidRPr="00E954DE">
              <w:rPr>
                <w:rFonts w:ascii="Times New Roman" w:hAnsi="Times New Roman" w:cs="Times New Roman"/>
                <w:b/>
                <w:lang w:eastAsia="hu-HU"/>
              </w:rPr>
              <w:t>BM OKF</w:t>
            </w:r>
          </w:p>
          <w:p w:rsidR="004656AF" w:rsidRPr="00E954DE" w:rsidRDefault="004656AF" w:rsidP="00E954DE">
            <w:pPr>
              <w:tabs>
                <w:tab w:val="center" w:pos="4536"/>
                <w:tab w:val="right" w:pos="9072"/>
              </w:tabs>
              <w:spacing w:after="0" w:line="240" w:lineRule="auto"/>
              <w:ind w:left="235" w:right="150"/>
              <w:jc w:val="both"/>
              <w:rPr>
                <w:rFonts w:ascii="Times New Roman" w:hAnsi="Times New Roman" w:cs="Times New Roman"/>
                <w:bCs/>
                <w:lang w:eastAsia="hu-HU"/>
              </w:rPr>
            </w:pPr>
            <w:r w:rsidRPr="00E954DE">
              <w:rPr>
                <w:rFonts w:ascii="Times New Roman" w:hAnsi="Times New Roman" w:cs="Times New Roman"/>
                <w:bCs/>
                <w:lang w:eastAsia="hu-HU"/>
              </w:rPr>
              <w:t>a területi szerv és a Katasztrófavédelmi Oktatási Központ tűzvédelmi szakvizsgával összefüggő oktatásszervezői tevékenységével kapcsolatos közigazgatási és szolgáltatás felügyeleti hatósági eljárásokban</w:t>
            </w:r>
          </w:p>
        </w:tc>
        <w:tc>
          <w:tcPr>
            <w:tcW w:w="2864" w:type="dxa"/>
            <w:vAlign w:val="center"/>
          </w:tcPr>
          <w:p w:rsidR="004656AF" w:rsidRPr="00E954DE" w:rsidRDefault="004656AF" w:rsidP="00E954DE">
            <w:pPr>
              <w:autoSpaceDE w:val="0"/>
              <w:autoSpaceDN w:val="0"/>
              <w:adjustRightInd w:val="0"/>
              <w:spacing w:after="0" w:line="240" w:lineRule="auto"/>
              <w:jc w:val="both"/>
              <w:rPr>
                <w:rFonts w:ascii="Times New Roman" w:hAnsi="Times New Roman" w:cs="Times New Roman"/>
                <w:lang w:eastAsia="hu-HU"/>
              </w:rPr>
            </w:pPr>
            <w:r w:rsidRPr="00E954DE">
              <w:rPr>
                <w:rFonts w:ascii="Times New Roman" w:hAnsi="Times New Roman" w:cs="Times New Roman"/>
                <w:lang w:eastAsia="hu-HU"/>
              </w:rPr>
              <w:t>-</w:t>
            </w:r>
          </w:p>
        </w:tc>
      </w:tr>
      <w:tr w:rsidR="004656AF" w:rsidRPr="00E954DE" w:rsidTr="00D8633D">
        <w:trPr>
          <w:cantSplit/>
          <w:jc w:val="center"/>
        </w:trPr>
        <w:tc>
          <w:tcPr>
            <w:tcW w:w="5814" w:type="dxa"/>
            <w:vAlign w:val="center"/>
          </w:tcPr>
          <w:p w:rsidR="004656AF" w:rsidRPr="00E954DE" w:rsidRDefault="004656AF" w:rsidP="00E954DE">
            <w:pPr>
              <w:tabs>
                <w:tab w:val="left" w:pos="235"/>
              </w:tabs>
              <w:spacing w:after="0" w:line="240" w:lineRule="auto"/>
              <w:ind w:left="235"/>
              <w:jc w:val="both"/>
              <w:rPr>
                <w:rFonts w:ascii="Times New Roman" w:hAnsi="Times New Roman" w:cs="Times New Roman"/>
                <w:b/>
                <w:lang w:eastAsia="hu-HU"/>
              </w:rPr>
            </w:pPr>
            <w:r w:rsidRPr="00E954DE">
              <w:rPr>
                <w:rFonts w:ascii="Times New Roman" w:hAnsi="Times New Roman" w:cs="Times New Roman"/>
                <w:b/>
                <w:lang w:eastAsia="hu-HU"/>
              </w:rPr>
              <w:t>Ügyintézési határidő:</w:t>
            </w:r>
          </w:p>
          <w:p w:rsidR="004656AF" w:rsidRPr="00E954DE" w:rsidRDefault="004656AF" w:rsidP="00E954DE">
            <w:pPr>
              <w:spacing w:after="0" w:line="240" w:lineRule="auto"/>
              <w:ind w:left="235"/>
              <w:jc w:val="both"/>
              <w:rPr>
                <w:rFonts w:ascii="Times New Roman" w:hAnsi="Times New Roman" w:cs="Times New Roman"/>
                <w:lang w:eastAsia="hu-HU"/>
              </w:rPr>
            </w:pPr>
            <w:r w:rsidRPr="00E954DE">
              <w:rPr>
                <w:rFonts w:ascii="Times New Roman" w:hAnsi="Times New Roman" w:cs="Times New Roman"/>
                <w:lang w:eastAsia="hu-HU"/>
              </w:rPr>
              <w:t>Bejelentési eljárás:</w:t>
            </w:r>
          </w:p>
          <w:p w:rsidR="004656AF" w:rsidRPr="00E954DE" w:rsidRDefault="004656AF" w:rsidP="00E954DE">
            <w:pPr>
              <w:pStyle w:val="Listaszerbekezds"/>
              <w:numPr>
                <w:ilvl w:val="0"/>
                <w:numId w:val="24"/>
              </w:numPr>
              <w:spacing w:after="0" w:line="240" w:lineRule="auto"/>
              <w:ind w:left="589" w:hanging="283"/>
              <w:jc w:val="both"/>
              <w:rPr>
                <w:rFonts w:ascii="Times New Roman" w:hAnsi="Times New Roman" w:cs="Times New Roman"/>
                <w:lang w:eastAsia="hu-HU"/>
              </w:rPr>
            </w:pPr>
            <w:r w:rsidRPr="00E954DE">
              <w:rPr>
                <w:rFonts w:ascii="Times New Roman" w:hAnsi="Times New Roman" w:cs="Times New Roman"/>
                <w:lang w:eastAsia="hu-HU"/>
              </w:rPr>
              <w:t>igazolás kiadása</w:t>
            </w:r>
          </w:p>
          <w:p w:rsidR="004656AF" w:rsidRPr="00E954DE" w:rsidRDefault="004656AF" w:rsidP="00E954DE">
            <w:pPr>
              <w:pStyle w:val="Listaszerbekezds"/>
              <w:numPr>
                <w:ilvl w:val="0"/>
                <w:numId w:val="24"/>
              </w:numPr>
              <w:spacing w:after="0" w:line="240" w:lineRule="auto"/>
              <w:ind w:left="589" w:hanging="283"/>
              <w:jc w:val="both"/>
              <w:rPr>
                <w:rFonts w:ascii="Times New Roman" w:hAnsi="Times New Roman" w:cs="Times New Roman"/>
                <w:lang w:eastAsia="hu-HU"/>
              </w:rPr>
            </w:pPr>
            <w:r w:rsidRPr="00E954DE">
              <w:rPr>
                <w:rFonts w:ascii="Times New Roman" w:hAnsi="Times New Roman" w:cs="Times New Roman"/>
                <w:lang w:eastAsia="hu-HU"/>
              </w:rPr>
              <w:t>hivatalból nyilvántartásba vétel</w:t>
            </w:r>
          </w:p>
          <w:p w:rsidR="004656AF" w:rsidRPr="00E954DE" w:rsidRDefault="004656AF" w:rsidP="00E954DE">
            <w:pPr>
              <w:spacing w:after="0" w:line="240" w:lineRule="auto"/>
              <w:ind w:left="235"/>
              <w:jc w:val="both"/>
              <w:rPr>
                <w:rFonts w:ascii="Times New Roman" w:hAnsi="Times New Roman" w:cs="Times New Roman"/>
                <w:b/>
                <w:lang w:eastAsia="hu-HU"/>
              </w:rPr>
            </w:pPr>
            <w:r w:rsidRPr="00E954DE">
              <w:rPr>
                <w:rFonts w:ascii="Times New Roman" w:hAnsi="Times New Roman" w:cs="Times New Roman"/>
                <w:lang w:eastAsia="hu-HU"/>
              </w:rPr>
              <w:t>Hatósági eljárás</w:t>
            </w:r>
          </w:p>
        </w:tc>
        <w:tc>
          <w:tcPr>
            <w:tcW w:w="2864" w:type="dxa"/>
            <w:vAlign w:val="center"/>
          </w:tcPr>
          <w:p w:rsidR="004656AF" w:rsidRPr="00E954DE" w:rsidRDefault="004656AF" w:rsidP="00E954DE">
            <w:pPr>
              <w:spacing w:after="0" w:line="240" w:lineRule="auto"/>
              <w:jc w:val="both"/>
              <w:rPr>
                <w:rFonts w:ascii="Times New Roman" w:hAnsi="Times New Roman" w:cs="Times New Roman"/>
                <w:lang w:eastAsia="hu-HU"/>
              </w:rPr>
            </w:pPr>
          </w:p>
          <w:p w:rsidR="004656AF" w:rsidRPr="00E954DE" w:rsidRDefault="004656AF" w:rsidP="00E954DE">
            <w:pPr>
              <w:spacing w:after="0" w:line="240" w:lineRule="auto"/>
              <w:jc w:val="both"/>
              <w:rPr>
                <w:rFonts w:ascii="Times New Roman" w:hAnsi="Times New Roman" w:cs="Times New Roman"/>
                <w:lang w:eastAsia="hu-HU"/>
              </w:rPr>
            </w:pPr>
          </w:p>
          <w:p w:rsidR="004656AF" w:rsidRPr="00E954DE" w:rsidRDefault="004656AF" w:rsidP="00E954DE">
            <w:pPr>
              <w:spacing w:after="0" w:line="240" w:lineRule="auto"/>
              <w:jc w:val="both"/>
              <w:rPr>
                <w:rFonts w:ascii="Times New Roman" w:hAnsi="Times New Roman" w:cs="Times New Roman"/>
                <w:lang w:eastAsia="hu-HU"/>
              </w:rPr>
            </w:pPr>
            <w:r w:rsidRPr="00E954DE">
              <w:rPr>
                <w:rFonts w:ascii="Times New Roman" w:hAnsi="Times New Roman" w:cs="Times New Roman"/>
                <w:lang w:eastAsia="hu-HU"/>
              </w:rPr>
              <w:t>8 nap</w:t>
            </w:r>
          </w:p>
          <w:p w:rsidR="004656AF" w:rsidRPr="00E954DE" w:rsidRDefault="004656AF" w:rsidP="00E954DE">
            <w:pPr>
              <w:spacing w:after="0" w:line="240" w:lineRule="auto"/>
              <w:jc w:val="both"/>
              <w:rPr>
                <w:rFonts w:ascii="Times New Roman" w:hAnsi="Times New Roman" w:cs="Times New Roman"/>
                <w:lang w:eastAsia="hu-HU"/>
              </w:rPr>
            </w:pPr>
            <w:r w:rsidRPr="00E954DE">
              <w:rPr>
                <w:rFonts w:ascii="Times New Roman" w:hAnsi="Times New Roman" w:cs="Times New Roman"/>
                <w:lang w:eastAsia="hu-HU"/>
              </w:rPr>
              <w:t>15 nap</w:t>
            </w:r>
          </w:p>
          <w:p w:rsidR="004656AF" w:rsidRPr="00E954DE" w:rsidRDefault="004656AF" w:rsidP="00E954DE">
            <w:pPr>
              <w:spacing w:after="0" w:line="240" w:lineRule="auto"/>
              <w:jc w:val="both"/>
              <w:rPr>
                <w:rFonts w:ascii="Times New Roman" w:hAnsi="Times New Roman" w:cs="Times New Roman"/>
                <w:bCs/>
                <w:lang w:eastAsia="hu-HU"/>
              </w:rPr>
            </w:pPr>
            <w:r w:rsidRPr="00E954DE">
              <w:rPr>
                <w:rFonts w:ascii="Times New Roman" w:hAnsi="Times New Roman" w:cs="Times New Roman"/>
                <w:bCs/>
                <w:lang w:eastAsia="hu-HU"/>
              </w:rPr>
              <w:t>60 nap</w:t>
            </w:r>
          </w:p>
        </w:tc>
      </w:tr>
    </w:tbl>
    <w:p w:rsidR="004656AF" w:rsidRPr="00E954DE" w:rsidRDefault="004656AF" w:rsidP="00E954DE">
      <w:pPr>
        <w:spacing w:after="0" w:line="240" w:lineRule="auto"/>
        <w:jc w:val="both"/>
        <w:rPr>
          <w:rFonts w:ascii="Times New Roman" w:hAnsi="Times New Roman" w:cs="Times New Roman"/>
          <w:b/>
        </w:rPr>
      </w:pPr>
    </w:p>
    <w:p w:rsidR="004656AF" w:rsidRPr="00E954DE" w:rsidRDefault="004656AF" w:rsidP="00E954DE">
      <w:pPr>
        <w:spacing w:after="0" w:line="240" w:lineRule="auto"/>
        <w:jc w:val="both"/>
        <w:rPr>
          <w:rFonts w:ascii="Times New Roman" w:hAnsi="Times New Roman" w:cs="Times New Roman"/>
        </w:rPr>
      </w:pPr>
      <w:r w:rsidRPr="00E954DE">
        <w:rPr>
          <w:rFonts w:ascii="Times New Roman" w:hAnsi="Times New Roman" w:cs="Times New Roman"/>
        </w:rPr>
        <w:t>A bejelentésnek tartalmaznia kell:</w:t>
      </w:r>
    </w:p>
    <w:p w:rsidR="004656AF" w:rsidRPr="00E954DE" w:rsidRDefault="004656AF" w:rsidP="00E954DE">
      <w:pPr>
        <w:pStyle w:val="Listaszerbekezds"/>
        <w:numPr>
          <w:ilvl w:val="0"/>
          <w:numId w:val="6"/>
        </w:numPr>
        <w:spacing w:after="0" w:line="240" w:lineRule="auto"/>
        <w:ind w:left="284" w:hanging="284"/>
        <w:jc w:val="both"/>
        <w:rPr>
          <w:rFonts w:ascii="Times New Roman" w:hAnsi="Times New Roman" w:cs="Times New Roman"/>
        </w:rPr>
      </w:pPr>
      <w:r w:rsidRPr="00E954DE">
        <w:rPr>
          <w:rFonts w:ascii="Times New Roman" w:hAnsi="Times New Roman" w:cs="Times New Roman"/>
        </w:rPr>
        <w:t>a szolgáltató nevét,</w:t>
      </w:r>
    </w:p>
    <w:p w:rsidR="004656AF" w:rsidRPr="00E954DE" w:rsidRDefault="004656AF" w:rsidP="00E954DE">
      <w:pPr>
        <w:pStyle w:val="Listaszerbekezds"/>
        <w:numPr>
          <w:ilvl w:val="0"/>
          <w:numId w:val="6"/>
        </w:numPr>
        <w:spacing w:after="0" w:line="240" w:lineRule="auto"/>
        <w:ind w:left="284" w:hanging="284"/>
        <w:jc w:val="both"/>
        <w:rPr>
          <w:rFonts w:ascii="Times New Roman" w:hAnsi="Times New Roman" w:cs="Times New Roman"/>
        </w:rPr>
      </w:pPr>
      <w:r w:rsidRPr="00E954DE">
        <w:rPr>
          <w:rFonts w:ascii="Times New Roman" w:hAnsi="Times New Roman" w:cs="Times New Roman"/>
        </w:rPr>
        <w:t>a szolgáltató lakcímét, szervezet esetén székhelyét</w:t>
      </w:r>
    </w:p>
    <w:p w:rsidR="004A2C9D" w:rsidRPr="00E954DE" w:rsidRDefault="004A2C9D" w:rsidP="00E954DE">
      <w:pPr>
        <w:pStyle w:val="Listaszerbekezds"/>
        <w:numPr>
          <w:ilvl w:val="0"/>
          <w:numId w:val="6"/>
        </w:numPr>
        <w:spacing w:after="0" w:line="240" w:lineRule="auto"/>
        <w:ind w:left="284" w:hanging="284"/>
        <w:jc w:val="both"/>
        <w:rPr>
          <w:rFonts w:ascii="Times New Roman" w:hAnsi="Times New Roman" w:cs="Times New Roman"/>
        </w:rPr>
      </w:pPr>
      <w:r w:rsidRPr="00E954DE">
        <w:rPr>
          <w:rFonts w:ascii="Times New Roman" w:hAnsi="Times New Roman" w:cs="Times New Roman"/>
        </w:rPr>
        <w:t>a folytatni kívánt szolgáltatási tevékenység megjelölését</w:t>
      </w:r>
    </w:p>
    <w:p w:rsidR="004A2C9D" w:rsidRPr="00E954DE" w:rsidRDefault="004A2C9D" w:rsidP="00E954DE">
      <w:pPr>
        <w:pStyle w:val="Listaszerbekezds"/>
        <w:numPr>
          <w:ilvl w:val="0"/>
          <w:numId w:val="6"/>
        </w:numPr>
        <w:spacing w:after="0" w:line="240" w:lineRule="auto"/>
        <w:ind w:left="284" w:hanging="284"/>
        <w:jc w:val="both"/>
        <w:rPr>
          <w:rFonts w:ascii="Times New Roman" w:hAnsi="Times New Roman" w:cs="Times New Roman"/>
        </w:rPr>
      </w:pPr>
      <w:r w:rsidRPr="00E954DE">
        <w:rPr>
          <w:rFonts w:ascii="Times New Roman" w:hAnsi="Times New Roman" w:cs="Times New Roman"/>
        </w:rPr>
        <w:t>az adott szolgáltatási tevékenység megkezdésére és folytatására való jogosultságot szabályozó külön jogszabályban meghatározott adatokat</w:t>
      </w:r>
    </w:p>
    <w:p w:rsidR="00AB417A" w:rsidRDefault="00AB417A" w:rsidP="00AB417A">
      <w:pPr>
        <w:spacing w:after="0" w:line="240" w:lineRule="auto"/>
      </w:pPr>
    </w:p>
    <w:p w:rsidR="00E954DE" w:rsidRDefault="00E954DE" w:rsidP="00AB417A">
      <w:pPr>
        <w:spacing w:after="0" w:line="240" w:lineRule="auto"/>
      </w:pPr>
    </w:p>
    <w:p w:rsidR="00E954DE" w:rsidRDefault="00E954DE" w:rsidP="00AB417A">
      <w:pPr>
        <w:spacing w:after="0" w:line="240" w:lineRule="auto"/>
      </w:pPr>
    </w:p>
    <w:p w:rsidR="00E954DE" w:rsidRDefault="00E954DE" w:rsidP="00AB417A">
      <w:pPr>
        <w:spacing w:after="0" w:line="240" w:lineRule="auto"/>
      </w:pPr>
    </w:p>
    <w:p w:rsidR="00E954DE" w:rsidRDefault="00E954DE" w:rsidP="00AB417A">
      <w:pPr>
        <w:spacing w:after="0" w:line="240" w:lineRule="auto"/>
      </w:pPr>
    </w:p>
    <w:p w:rsidR="005C33F1" w:rsidRPr="00E954DE" w:rsidRDefault="005C33F1" w:rsidP="00E954DE">
      <w:pPr>
        <w:spacing w:after="0" w:line="240" w:lineRule="auto"/>
        <w:ind w:left="284"/>
        <w:jc w:val="both"/>
        <w:rPr>
          <w:rFonts w:ascii="Times New Roman" w:hAnsi="Times New Roman" w:cs="Times New Roman"/>
          <w:lang w:eastAsia="hu-HU"/>
        </w:rPr>
      </w:pPr>
    </w:p>
    <w:sectPr w:rsidR="005C33F1" w:rsidRPr="00E954DE" w:rsidSect="001C07F6">
      <w:headerReference w:type="even" r:id="rId20"/>
      <w:headerReference w:type="default" r:id="rId21"/>
      <w:footerReference w:type="even" r:id="rId22"/>
      <w:footerReference w:type="default" r:id="rId23"/>
      <w:headerReference w:type="first" r:id="rId24"/>
      <w:footerReference w:type="first" r:id="rId25"/>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AA7" w:rsidRDefault="00275AA7" w:rsidP="00AD7F03">
      <w:pPr>
        <w:spacing w:after="0" w:line="240" w:lineRule="auto"/>
      </w:pPr>
      <w:r>
        <w:separator/>
      </w:r>
    </w:p>
  </w:endnote>
  <w:endnote w:type="continuationSeparator" w:id="0">
    <w:p w:rsidR="00275AA7" w:rsidRDefault="00275AA7" w:rsidP="00AD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03" w:rsidRDefault="00AD7F0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03" w:rsidRDefault="00AD7F0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03" w:rsidRDefault="00AD7F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AA7" w:rsidRDefault="00275AA7" w:rsidP="00AD7F03">
      <w:pPr>
        <w:spacing w:after="0" w:line="240" w:lineRule="auto"/>
      </w:pPr>
      <w:r>
        <w:separator/>
      </w:r>
    </w:p>
  </w:footnote>
  <w:footnote w:type="continuationSeparator" w:id="0">
    <w:p w:rsidR="00275AA7" w:rsidRDefault="00275AA7" w:rsidP="00AD7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03" w:rsidRDefault="00AD7F0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03" w:rsidRDefault="00AD7F0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03" w:rsidRDefault="00AD7F0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CB7"/>
    <w:multiLevelType w:val="multilevel"/>
    <w:tmpl w:val="E586DA14"/>
    <w:lvl w:ilvl="0">
      <w:start w:val="15"/>
      <w:numFmt w:val="decimal"/>
      <w:lvlText w:val="%1."/>
      <w:lvlJc w:val="left"/>
      <w:pPr>
        <w:tabs>
          <w:tab w:val="num" w:pos="855"/>
        </w:tabs>
        <w:ind w:left="855" w:hanging="855"/>
      </w:pPr>
      <w:rPr>
        <w:rFonts w:cs="Times New Roman" w:hint="default"/>
      </w:rPr>
    </w:lvl>
    <w:lvl w:ilvl="1">
      <w:start w:val="1"/>
      <w:numFmt w:val="lowerLetter"/>
      <w:lvlText w:val="%2)"/>
      <w:lvlJc w:val="left"/>
      <w:pPr>
        <w:tabs>
          <w:tab w:val="num" w:pos="360"/>
        </w:tabs>
        <w:ind w:left="360" w:hanging="360"/>
      </w:pPr>
      <w:rPr>
        <w:rFonts w:cs="Times New Roman" w:hint="default"/>
        <w:b w:val="0"/>
        <w:i w:val="0"/>
        <w:iCs/>
        <w:sz w:val="24"/>
      </w:rPr>
    </w:lvl>
    <w:lvl w:ilvl="2">
      <w:start w:val="1"/>
      <w:numFmt w:val="decimal"/>
      <w:lvlText w:val="%1.%2.%3."/>
      <w:lvlJc w:val="left"/>
      <w:pPr>
        <w:tabs>
          <w:tab w:val="num" w:pos="855"/>
        </w:tabs>
        <w:ind w:left="855" w:hanging="855"/>
      </w:pPr>
      <w:rPr>
        <w:rFonts w:cs="Times New Roman" w:hint="default"/>
        <w:i w:val="0"/>
        <w:sz w:val="24"/>
      </w:rPr>
    </w:lvl>
    <w:lvl w:ilvl="3">
      <w:start w:val="1"/>
      <w:numFmt w:val="decimal"/>
      <w:lvlText w:val="%1.%2.%3.%4."/>
      <w:lvlJc w:val="left"/>
      <w:pPr>
        <w:tabs>
          <w:tab w:val="num" w:pos="855"/>
        </w:tabs>
        <w:ind w:left="855" w:hanging="855"/>
      </w:pPr>
      <w:rPr>
        <w:rFonts w:cs="Times New Roman" w:hint="default"/>
        <w:b w:val="0"/>
        <w:i w:val="0"/>
        <w:color w:val="auto"/>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941099"/>
    <w:multiLevelType w:val="hybridMultilevel"/>
    <w:tmpl w:val="C706D4EC"/>
    <w:lvl w:ilvl="0" w:tplc="040E0005">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08D04E04"/>
    <w:multiLevelType w:val="hybridMultilevel"/>
    <w:tmpl w:val="91F4E5CA"/>
    <w:lvl w:ilvl="0" w:tplc="ED9046AA">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980"/>
        </w:tabs>
        <w:ind w:left="1980" w:hanging="360"/>
      </w:pPr>
      <w:rPr>
        <w:rFonts w:ascii="Courier New" w:hAnsi="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1AB73BD"/>
    <w:multiLevelType w:val="multilevel"/>
    <w:tmpl w:val="E586DA14"/>
    <w:lvl w:ilvl="0">
      <w:start w:val="15"/>
      <w:numFmt w:val="decimal"/>
      <w:lvlText w:val="%1."/>
      <w:lvlJc w:val="left"/>
      <w:pPr>
        <w:tabs>
          <w:tab w:val="num" w:pos="855"/>
        </w:tabs>
        <w:ind w:left="855" w:hanging="855"/>
      </w:pPr>
      <w:rPr>
        <w:rFonts w:cs="Times New Roman" w:hint="default"/>
      </w:rPr>
    </w:lvl>
    <w:lvl w:ilvl="1">
      <w:start w:val="1"/>
      <w:numFmt w:val="lowerLetter"/>
      <w:lvlText w:val="%2)"/>
      <w:lvlJc w:val="left"/>
      <w:pPr>
        <w:tabs>
          <w:tab w:val="num" w:pos="360"/>
        </w:tabs>
        <w:ind w:left="360" w:hanging="360"/>
      </w:pPr>
      <w:rPr>
        <w:rFonts w:cs="Times New Roman" w:hint="default"/>
        <w:b w:val="0"/>
        <w:i w:val="0"/>
        <w:iCs/>
        <w:sz w:val="24"/>
      </w:rPr>
    </w:lvl>
    <w:lvl w:ilvl="2">
      <w:start w:val="1"/>
      <w:numFmt w:val="decimal"/>
      <w:lvlText w:val="%1.%2.%3."/>
      <w:lvlJc w:val="left"/>
      <w:pPr>
        <w:tabs>
          <w:tab w:val="num" w:pos="855"/>
        </w:tabs>
        <w:ind w:left="855" w:hanging="855"/>
      </w:pPr>
      <w:rPr>
        <w:rFonts w:cs="Times New Roman" w:hint="default"/>
        <w:i w:val="0"/>
        <w:sz w:val="24"/>
      </w:rPr>
    </w:lvl>
    <w:lvl w:ilvl="3">
      <w:start w:val="1"/>
      <w:numFmt w:val="decimal"/>
      <w:lvlText w:val="%1.%2.%3.%4."/>
      <w:lvlJc w:val="left"/>
      <w:pPr>
        <w:tabs>
          <w:tab w:val="num" w:pos="855"/>
        </w:tabs>
        <w:ind w:left="855" w:hanging="855"/>
      </w:pPr>
      <w:rPr>
        <w:rFonts w:cs="Times New Roman" w:hint="default"/>
        <w:b w:val="0"/>
        <w:i w:val="0"/>
        <w:color w:val="auto"/>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9551AB3"/>
    <w:multiLevelType w:val="hybridMultilevel"/>
    <w:tmpl w:val="F446E3C8"/>
    <w:lvl w:ilvl="0" w:tplc="DB2817E6">
      <w:start w:val="1"/>
      <w:numFmt w:val="bullet"/>
      <w:lvlText w:val="§"/>
      <w:lvlJc w:val="left"/>
      <w:pPr>
        <w:ind w:left="720" w:hanging="360"/>
      </w:pPr>
      <w:rPr>
        <w:rFonts w:ascii="Sitka Subheading" w:hAnsi="Sitka Subheading"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F4A1B82"/>
    <w:multiLevelType w:val="hybridMultilevel"/>
    <w:tmpl w:val="0F74131E"/>
    <w:lvl w:ilvl="0" w:tplc="2D92CA5C">
      <w:start w:val="1"/>
      <w:numFmt w:val="bullet"/>
      <w:lvlText w:val=""/>
      <w:lvlJc w:val="left"/>
      <w:pPr>
        <w:ind w:left="644" w:hanging="360"/>
      </w:pPr>
      <w:rPr>
        <w:rFonts w:ascii="Symbol" w:hAnsi="Symbol" w:hint="default"/>
      </w:rPr>
    </w:lvl>
    <w:lvl w:ilvl="1" w:tplc="2D92CA5C">
      <w:start w:val="1"/>
      <w:numFmt w:val="bullet"/>
      <w:lvlText w:val=""/>
      <w:lvlJc w:val="left"/>
      <w:pPr>
        <w:ind w:left="1364" w:hanging="360"/>
      </w:pPr>
      <w:rPr>
        <w:rFonts w:ascii="Symbol" w:hAnsi="Symbol" w:hint="default"/>
      </w:rPr>
    </w:lvl>
    <w:lvl w:ilvl="2" w:tplc="040E0001">
      <w:start w:val="1"/>
      <w:numFmt w:val="bullet"/>
      <w:lvlText w:val=""/>
      <w:lvlJc w:val="left"/>
      <w:pPr>
        <w:ind w:left="2084" w:hanging="360"/>
      </w:pPr>
      <w:rPr>
        <w:rFonts w:ascii="Symbol" w:hAnsi="Symbol"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6" w15:restartNumberingAfterBreak="0">
    <w:nsid w:val="23CC787B"/>
    <w:multiLevelType w:val="hybridMultilevel"/>
    <w:tmpl w:val="B766470C"/>
    <w:lvl w:ilvl="0" w:tplc="ED9046AA">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28F60DE"/>
    <w:multiLevelType w:val="hybridMultilevel"/>
    <w:tmpl w:val="EADA5ADC"/>
    <w:lvl w:ilvl="0" w:tplc="2D92CA5C">
      <w:start w:val="1"/>
      <w:numFmt w:val="bullet"/>
      <w:lvlText w:val=""/>
      <w:lvlJc w:val="left"/>
      <w:pPr>
        <w:ind w:left="955" w:hanging="360"/>
      </w:pPr>
      <w:rPr>
        <w:rFonts w:ascii="Symbol" w:hAnsi="Symbol" w:hint="default"/>
      </w:rPr>
    </w:lvl>
    <w:lvl w:ilvl="1" w:tplc="040E0003" w:tentative="1">
      <w:start w:val="1"/>
      <w:numFmt w:val="bullet"/>
      <w:lvlText w:val="o"/>
      <w:lvlJc w:val="left"/>
      <w:pPr>
        <w:ind w:left="1675" w:hanging="360"/>
      </w:pPr>
      <w:rPr>
        <w:rFonts w:ascii="Courier New" w:hAnsi="Courier New" w:cs="Courier New" w:hint="default"/>
      </w:rPr>
    </w:lvl>
    <w:lvl w:ilvl="2" w:tplc="040E0005" w:tentative="1">
      <w:start w:val="1"/>
      <w:numFmt w:val="bullet"/>
      <w:lvlText w:val=""/>
      <w:lvlJc w:val="left"/>
      <w:pPr>
        <w:ind w:left="2395" w:hanging="360"/>
      </w:pPr>
      <w:rPr>
        <w:rFonts w:ascii="Wingdings" w:hAnsi="Wingdings" w:hint="default"/>
      </w:rPr>
    </w:lvl>
    <w:lvl w:ilvl="3" w:tplc="040E0001" w:tentative="1">
      <w:start w:val="1"/>
      <w:numFmt w:val="bullet"/>
      <w:lvlText w:val=""/>
      <w:lvlJc w:val="left"/>
      <w:pPr>
        <w:ind w:left="3115" w:hanging="360"/>
      </w:pPr>
      <w:rPr>
        <w:rFonts w:ascii="Symbol" w:hAnsi="Symbol" w:hint="default"/>
      </w:rPr>
    </w:lvl>
    <w:lvl w:ilvl="4" w:tplc="040E0003" w:tentative="1">
      <w:start w:val="1"/>
      <w:numFmt w:val="bullet"/>
      <w:lvlText w:val="o"/>
      <w:lvlJc w:val="left"/>
      <w:pPr>
        <w:ind w:left="3835" w:hanging="360"/>
      </w:pPr>
      <w:rPr>
        <w:rFonts w:ascii="Courier New" w:hAnsi="Courier New" w:cs="Courier New" w:hint="default"/>
      </w:rPr>
    </w:lvl>
    <w:lvl w:ilvl="5" w:tplc="040E0005" w:tentative="1">
      <w:start w:val="1"/>
      <w:numFmt w:val="bullet"/>
      <w:lvlText w:val=""/>
      <w:lvlJc w:val="left"/>
      <w:pPr>
        <w:ind w:left="4555" w:hanging="360"/>
      </w:pPr>
      <w:rPr>
        <w:rFonts w:ascii="Wingdings" w:hAnsi="Wingdings" w:hint="default"/>
      </w:rPr>
    </w:lvl>
    <w:lvl w:ilvl="6" w:tplc="040E0001" w:tentative="1">
      <w:start w:val="1"/>
      <w:numFmt w:val="bullet"/>
      <w:lvlText w:val=""/>
      <w:lvlJc w:val="left"/>
      <w:pPr>
        <w:ind w:left="5275" w:hanging="360"/>
      </w:pPr>
      <w:rPr>
        <w:rFonts w:ascii="Symbol" w:hAnsi="Symbol" w:hint="default"/>
      </w:rPr>
    </w:lvl>
    <w:lvl w:ilvl="7" w:tplc="040E0003" w:tentative="1">
      <w:start w:val="1"/>
      <w:numFmt w:val="bullet"/>
      <w:lvlText w:val="o"/>
      <w:lvlJc w:val="left"/>
      <w:pPr>
        <w:ind w:left="5995" w:hanging="360"/>
      </w:pPr>
      <w:rPr>
        <w:rFonts w:ascii="Courier New" w:hAnsi="Courier New" w:cs="Courier New" w:hint="default"/>
      </w:rPr>
    </w:lvl>
    <w:lvl w:ilvl="8" w:tplc="040E0005" w:tentative="1">
      <w:start w:val="1"/>
      <w:numFmt w:val="bullet"/>
      <w:lvlText w:val=""/>
      <w:lvlJc w:val="left"/>
      <w:pPr>
        <w:ind w:left="6715" w:hanging="360"/>
      </w:pPr>
      <w:rPr>
        <w:rFonts w:ascii="Wingdings" w:hAnsi="Wingdings" w:hint="default"/>
      </w:rPr>
    </w:lvl>
  </w:abstractNum>
  <w:abstractNum w:abstractNumId="8" w15:restartNumberingAfterBreak="0">
    <w:nsid w:val="365C210D"/>
    <w:multiLevelType w:val="hybridMultilevel"/>
    <w:tmpl w:val="A7A880D4"/>
    <w:lvl w:ilvl="0" w:tplc="24D2F0D4">
      <w:start w:val="1"/>
      <w:numFmt w:val="lowerLetter"/>
      <w:lvlText w:val="%1)"/>
      <w:lvlJc w:val="left"/>
      <w:pPr>
        <w:ind w:left="1414" w:hanging="70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9" w15:restartNumberingAfterBreak="0">
    <w:nsid w:val="382B7A85"/>
    <w:multiLevelType w:val="hybridMultilevel"/>
    <w:tmpl w:val="3AB499E4"/>
    <w:lvl w:ilvl="0" w:tplc="2D92CA5C">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15:restartNumberingAfterBreak="0">
    <w:nsid w:val="386406A7"/>
    <w:multiLevelType w:val="hybridMultilevel"/>
    <w:tmpl w:val="C83AF5FA"/>
    <w:lvl w:ilvl="0" w:tplc="F9FE522A">
      <w:start w:val="1"/>
      <w:numFmt w:val="bullet"/>
      <w:lvlText w:val="–"/>
      <w:lvlJc w:val="left"/>
      <w:pPr>
        <w:ind w:left="720" w:hanging="360"/>
      </w:pPr>
      <w:rPr>
        <w:rFonts w:ascii="Verdana" w:hAnsi="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E76588"/>
    <w:multiLevelType w:val="hybridMultilevel"/>
    <w:tmpl w:val="ADD2BEC6"/>
    <w:lvl w:ilvl="0" w:tplc="040E0005">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 w15:restartNumberingAfterBreak="0">
    <w:nsid w:val="48C14F3C"/>
    <w:multiLevelType w:val="hybridMultilevel"/>
    <w:tmpl w:val="FCB691D4"/>
    <w:lvl w:ilvl="0" w:tplc="ED9046AA">
      <w:start w:val="1"/>
      <w:numFmt w:val="lowerLetter"/>
      <w:lvlText w:val="%1)"/>
      <w:lvlJc w:val="left"/>
      <w:pPr>
        <w:tabs>
          <w:tab w:val="num" w:pos="720"/>
        </w:tabs>
        <w:ind w:left="720" w:hanging="360"/>
      </w:pPr>
      <w:rPr>
        <w:rFonts w:cs="Times New Roman" w:hint="default"/>
      </w:rPr>
    </w:lvl>
    <w:lvl w:ilvl="1" w:tplc="3DF2CD6E">
      <w:numFmt w:val="bullet"/>
      <w:lvlText w:val="-"/>
      <w:lvlJc w:val="left"/>
      <w:pPr>
        <w:tabs>
          <w:tab w:val="num" w:pos="2160"/>
        </w:tabs>
        <w:ind w:left="2160" w:hanging="360"/>
      </w:pPr>
      <w:rPr>
        <w:rFonts w:ascii="Times New Roman" w:eastAsia="Times New Roman" w:hAnsi="Times New Roman"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C9089F"/>
    <w:multiLevelType w:val="hybridMultilevel"/>
    <w:tmpl w:val="FAB2466C"/>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8600D5"/>
    <w:multiLevelType w:val="hybridMultilevel"/>
    <w:tmpl w:val="2542C4DC"/>
    <w:lvl w:ilvl="0" w:tplc="2D92CA5C">
      <w:start w:val="1"/>
      <w:numFmt w:val="bullet"/>
      <w:lvlText w:val=""/>
      <w:lvlJc w:val="left"/>
      <w:pPr>
        <w:tabs>
          <w:tab w:val="num" w:pos="720"/>
        </w:tabs>
        <w:ind w:left="720" w:hanging="360"/>
      </w:pPr>
      <w:rPr>
        <w:rFonts w:ascii="Symbol" w:hAnsi="Symbol" w:hint="default"/>
        <w:i w:val="0"/>
        <w:iCs/>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2D0A83"/>
    <w:multiLevelType w:val="hybridMultilevel"/>
    <w:tmpl w:val="2C20157A"/>
    <w:lvl w:ilvl="0" w:tplc="359E5B2E">
      <w:start w:val="1"/>
      <w:numFmt w:val="decimal"/>
      <w:lvlText w:val="%1."/>
      <w:lvlJc w:val="left"/>
      <w:pPr>
        <w:tabs>
          <w:tab w:val="num" w:pos="720"/>
        </w:tabs>
        <w:ind w:left="720" w:hanging="360"/>
      </w:pPr>
      <w:rPr>
        <w:rFonts w:cs="Times New Roman"/>
        <w:i w:val="0"/>
        <w:iCs/>
        <w:sz w:val="24"/>
        <w:szCs w:val="24"/>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BF49FE"/>
    <w:multiLevelType w:val="hybridMultilevel"/>
    <w:tmpl w:val="D654F8E2"/>
    <w:lvl w:ilvl="0" w:tplc="2D92CA5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33953B5"/>
    <w:multiLevelType w:val="hybridMultilevel"/>
    <w:tmpl w:val="2DBAA080"/>
    <w:lvl w:ilvl="0" w:tplc="6E1EDEC8">
      <w:start w:val="1"/>
      <w:numFmt w:val="decimal"/>
      <w:lvlText w:val="%1."/>
      <w:lvlJc w:val="left"/>
      <w:pPr>
        <w:tabs>
          <w:tab w:val="num" w:pos="360"/>
        </w:tabs>
        <w:ind w:left="360" w:hanging="360"/>
      </w:pPr>
      <w:rPr>
        <w:rFonts w:cs="Times New Roman" w:hint="default"/>
      </w:rPr>
    </w:lvl>
    <w:lvl w:ilvl="1" w:tplc="2D92CA5C">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4B94A38"/>
    <w:multiLevelType w:val="hybridMultilevel"/>
    <w:tmpl w:val="19ECDE94"/>
    <w:lvl w:ilvl="0" w:tplc="1930B446">
      <w:start w:val="1"/>
      <w:numFmt w:val="decimal"/>
      <w:lvlText w:val="%1."/>
      <w:lvlJc w:val="left"/>
      <w:pPr>
        <w:tabs>
          <w:tab w:val="num" w:pos="720"/>
        </w:tabs>
        <w:ind w:left="720" w:hanging="360"/>
      </w:pPr>
      <w:rPr>
        <w:rFonts w:cs="Times New Roman"/>
        <w:i w:val="0"/>
        <w:iCs/>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B04262"/>
    <w:multiLevelType w:val="hybridMultilevel"/>
    <w:tmpl w:val="ED5A466C"/>
    <w:lvl w:ilvl="0" w:tplc="2D92CA5C">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15:restartNumberingAfterBreak="0">
    <w:nsid w:val="6C6C3473"/>
    <w:multiLevelType w:val="hybridMultilevel"/>
    <w:tmpl w:val="C6E60030"/>
    <w:lvl w:ilvl="0" w:tplc="6E1EDEC8">
      <w:start w:val="1"/>
      <w:numFmt w:val="decimal"/>
      <w:lvlText w:val="%1."/>
      <w:lvlJc w:val="left"/>
      <w:pPr>
        <w:tabs>
          <w:tab w:val="num" w:pos="360"/>
        </w:tabs>
        <w:ind w:left="360" w:hanging="360"/>
      </w:pPr>
      <w:rPr>
        <w:rFonts w:cs="Times New Roman" w:hint="default"/>
      </w:rPr>
    </w:lvl>
    <w:lvl w:ilvl="1" w:tplc="2EF4ACA4">
      <w:start w:val="1"/>
      <w:numFmt w:val="lowerLetter"/>
      <w:lvlText w:val="%2)"/>
      <w:lvlJc w:val="left"/>
      <w:pPr>
        <w:tabs>
          <w:tab w:val="num" w:pos="1080"/>
        </w:tabs>
        <w:ind w:left="1080" w:hanging="360"/>
      </w:pPr>
      <w:rPr>
        <w:rFonts w:cs="Times New Roman" w:hint="default"/>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8D145EB"/>
    <w:multiLevelType w:val="hybridMultilevel"/>
    <w:tmpl w:val="1EEEEEDC"/>
    <w:lvl w:ilvl="0" w:tplc="2D92CA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BD73A4A"/>
    <w:multiLevelType w:val="hybridMultilevel"/>
    <w:tmpl w:val="CD48BD5A"/>
    <w:lvl w:ilvl="0" w:tplc="4DECEC38">
      <w:start w:val="1"/>
      <w:numFmt w:val="lowerLetter"/>
      <w:lvlText w:val="%1)"/>
      <w:lvlJc w:val="left"/>
      <w:pPr>
        <w:ind w:left="1414" w:hanging="70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3" w15:restartNumberingAfterBreak="0">
    <w:nsid w:val="7F955241"/>
    <w:multiLevelType w:val="hybridMultilevel"/>
    <w:tmpl w:val="8472A6D4"/>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num w:numId="1">
    <w:abstractNumId w:val="11"/>
  </w:num>
  <w:num w:numId="2">
    <w:abstractNumId w:val="8"/>
  </w:num>
  <w:num w:numId="3">
    <w:abstractNumId w:val="1"/>
  </w:num>
  <w:num w:numId="4">
    <w:abstractNumId w:val="22"/>
  </w:num>
  <w:num w:numId="5">
    <w:abstractNumId w:val="5"/>
  </w:num>
  <w:num w:numId="6">
    <w:abstractNumId w:val="21"/>
  </w:num>
  <w:num w:numId="7">
    <w:abstractNumId w:val="20"/>
  </w:num>
  <w:num w:numId="8">
    <w:abstractNumId w:val="17"/>
  </w:num>
  <w:num w:numId="9">
    <w:abstractNumId w:val="4"/>
  </w:num>
  <w:num w:numId="10">
    <w:abstractNumId w:val="23"/>
  </w:num>
  <w:num w:numId="11">
    <w:abstractNumId w:val="19"/>
  </w:num>
  <w:num w:numId="12">
    <w:abstractNumId w:val="9"/>
  </w:num>
  <w:num w:numId="13">
    <w:abstractNumId w:val="10"/>
  </w:num>
  <w:num w:numId="14">
    <w:abstractNumId w:val="3"/>
  </w:num>
  <w:num w:numId="15">
    <w:abstractNumId w:val="13"/>
  </w:num>
  <w:num w:numId="16">
    <w:abstractNumId w:val="18"/>
  </w:num>
  <w:num w:numId="17">
    <w:abstractNumId w:val="16"/>
  </w:num>
  <w:num w:numId="18">
    <w:abstractNumId w:val="14"/>
  </w:num>
  <w:num w:numId="19">
    <w:abstractNumId w:val="15"/>
  </w:num>
  <w:num w:numId="20">
    <w:abstractNumId w:val="12"/>
  </w:num>
  <w:num w:numId="21">
    <w:abstractNumId w:val="6"/>
  </w:num>
  <w:num w:numId="22">
    <w:abstractNumId w:val="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99"/>
    <w:rsid w:val="00046269"/>
    <w:rsid w:val="001C07F6"/>
    <w:rsid w:val="00225A25"/>
    <w:rsid w:val="00275AA7"/>
    <w:rsid w:val="003946CF"/>
    <w:rsid w:val="003F6303"/>
    <w:rsid w:val="004656AF"/>
    <w:rsid w:val="004A2C9D"/>
    <w:rsid w:val="00527440"/>
    <w:rsid w:val="0054038E"/>
    <w:rsid w:val="00554CE5"/>
    <w:rsid w:val="005770B3"/>
    <w:rsid w:val="005C33F1"/>
    <w:rsid w:val="00667279"/>
    <w:rsid w:val="006B49E6"/>
    <w:rsid w:val="007A4178"/>
    <w:rsid w:val="00805A39"/>
    <w:rsid w:val="00840AE3"/>
    <w:rsid w:val="008F4F22"/>
    <w:rsid w:val="009B44CD"/>
    <w:rsid w:val="009C78FA"/>
    <w:rsid w:val="009E6961"/>
    <w:rsid w:val="00A265AB"/>
    <w:rsid w:val="00A43A9A"/>
    <w:rsid w:val="00A45249"/>
    <w:rsid w:val="00A76F64"/>
    <w:rsid w:val="00AB417A"/>
    <w:rsid w:val="00AC0A18"/>
    <w:rsid w:val="00AD7F03"/>
    <w:rsid w:val="00AF21C0"/>
    <w:rsid w:val="00B26217"/>
    <w:rsid w:val="00B5458C"/>
    <w:rsid w:val="00B63D34"/>
    <w:rsid w:val="00BC067A"/>
    <w:rsid w:val="00BD65A9"/>
    <w:rsid w:val="00BD7908"/>
    <w:rsid w:val="00BF2285"/>
    <w:rsid w:val="00C34A1B"/>
    <w:rsid w:val="00C64999"/>
    <w:rsid w:val="00C77EA2"/>
    <w:rsid w:val="00E534D5"/>
    <w:rsid w:val="00E73155"/>
    <w:rsid w:val="00E954DE"/>
    <w:rsid w:val="00F27E99"/>
    <w:rsid w:val="00F43E70"/>
    <w:rsid w:val="00FA27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64999"/>
    <w:rPr>
      <w:color w:val="0563C1" w:themeColor="hyperlink"/>
      <w:u w:val="single"/>
    </w:rPr>
  </w:style>
  <w:style w:type="paragraph" w:styleId="Listaszerbekezds">
    <w:name w:val="List Paragraph"/>
    <w:basedOn w:val="Norml"/>
    <w:uiPriority w:val="34"/>
    <w:qFormat/>
    <w:rsid w:val="00C64999"/>
    <w:pPr>
      <w:ind w:left="720"/>
      <w:contextualSpacing/>
    </w:pPr>
  </w:style>
  <w:style w:type="character" w:styleId="Mrltotthiperhivatkozs">
    <w:name w:val="FollowedHyperlink"/>
    <w:basedOn w:val="Bekezdsalapbettpusa"/>
    <w:uiPriority w:val="99"/>
    <w:semiHidden/>
    <w:unhideWhenUsed/>
    <w:rsid w:val="00554CE5"/>
    <w:rPr>
      <w:color w:val="954F72" w:themeColor="followedHyperlink"/>
      <w:u w:val="single"/>
    </w:rPr>
  </w:style>
  <w:style w:type="paragraph" w:styleId="lfej">
    <w:name w:val="header"/>
    <w:basedOn w:val="Norml"/>
    <w:link w:val="lfejChar"/>
    <w:uiPriority w:val="99"/>
    <w:unhideWhenUsed/>
    <w:rsid w:val="00AD7F03"/>
    <w:pPr>
      <w:tabs>
        <w:tab w:val="center" w:pos="4536"/>
        <w:tab w:val="right" w:pos="9072"/>
      </w:tabs>
      <w:spacing w:after="0" w:line="240" w:lineRule="auto"/>
    </w:pPr>
  </w:style>
  <w:style w:type="character" w:customStyle="1" w:styleId="lfejChar">
    <w:name w:val="Élőfej Char"/>
    <w:basedOn w:val="Bekezdsalapbettpusa"/>
    <w:link w:val="lfej"/>
    <w:uiPriority w:val="99"/>
    <w:rsid w:val="00AD7F03"/>
  </w:style>
  <w:style w:type="paragraph" w:styleId="llb">
    <w:name w:val="footer"/>
    <w:basedOn w:val="Norml"/>
    <w:link w:val="llbChar"/>
    <w:uiPriority w:val="99"/>
    <w:unhideWhenUsed/>
    <w:rsid w:val="00AD7F03"/>
    <w:pPr>
      <w:tabs>
        <w:tab w:val="center" w:pos="4536"/>
        <w:tab w:val="right" w:pos="9072"/>
      </w:tabs>
      <w:spacing w:after="0" w:line="240" w:lineRule="auto"/>
    </w:pPr>
  </w:style>
  <w:style w:type="character" w:customStyle="1" w:styleId="llbChar">
    <w:name w:val="Élőláb Char"/>
    <w:basedOn w:val="Bekezdsalapbettpusa"/>
    <w:link w:val="llb"/>
    <w:uiPriority w:val="99"/>
    <w:rsid w:val="00AD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4904">
      <w:bodyDiv w:val="1"/>
      <w:marLeft w:val="0"/>
      <w:marRight w:val="0"/>
      <w:marTop w:val="0"/>
      <w:marBottom w:val="0"/>
      <w:divBdr>
        <w:top w:val="none" w:sz="0" w:space="0" w:color="auto"/>
        <w:left w:val="none" w:sz="0" w:space="0" w:color="auto"/>
        <w:bottom w:val="none" w:sz="0" w:space="0" w:color="auto"/>
        <w:right w:val="none" w:sz="0" w:space="0" w:color="auto"/>
      </w:divBdr>
    </w:div>
    <w:div w:id="351104541">
      <w:bodyDiv w:val="1"/>
      <w:marLeft w:val="0"/>
      <w:marRight w:val="0"/>
      <w:marTop w:val="0"/>
      <w:marBottom w:val="0"/>
      <w:divBdr>
        <w:top w:val="none" w:sz="0" w:space="0" w:color="auto"/>
        <w:left w:val="none" w:sz="0" w:space="0" w:color="auto"/>
        <w:bottom w:val="none" w:sz="0" w:space="0" w:color="auto"/>
        <w:right w:val="none" w:sz="0" w:space="0" w:color="auto"/>
      </w:divBdr>
      <w:divsChild>
        <w:div w:id="2018268577">
          <w:marLeft w:val="0"/>
          <w:marRight w:val="0"/>
          <w:marTop w:val="0"/>
          <w:marBottom w:val="0"/>
          <w:divBdr>
            <w:top w:val="none" w:sz="0" w:space="0" w:color="auto"/>
            <w:left w:val="none" w:sz="0" w:space="0" w:color="auto"/>
            <w:bottom w:val="none" w:sz="0" w:space="0" w:color="auto"/>
            <w:right w:val="none" w:sz="0" w:space="0" w:color="auto"/>
          </w:divBdr>
          <w:divsChild>
            <w:div w:id="629214515">
              <w:marLeft w:val="0"/>
              <w:marRight w:val="0"/>
              <w:marTop w:val="0"/>
              <w:marBottom w:val="0"/>
              <w:divBdr>
                <w:top w:val="none" w:sz="0" w:space="0" w:color="auto"/>
                <w:left w:val="none" w:sz="0" w:space="0" w:color="auto"/>
                <w:bottom w:val="none" w:sz="0" w:space="0" w:color="auto"/>
                <w:right w:val="none" w:sz="0" w:space="0" w:color="auto"/>
              </w:divBdr>
              <w:divsChild>
                <w:div w:id="820539601">
                  <w:marLeft w:val="150"/>
                  <w:marRight w:val="150"/>
                  <w:marTop w:val="0"/>
                  <w:marBottom w:val="0"/>
                  <w:divBdr>
                    <w:top w:val="none" w:sz="0" w:space="0" w:color="auto"/>
                    <w:left w:val="none" w:sz="0" w:space="0" w:color="auto"/>
                    <w:bottom w:val="none" w:sz="0" w:space="0" w:color="auto"/>
                    <w:right w:val="none" w:sz="0" w:space="0" w:color="auto"/>
                  </w:divBdr>
                  <w:divsChild>
                    <w:div w:id="4733294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48475306">
      <w:bodyDiv w:val="1"/>
      <w:marLeft w:val="0"/>
      <w:marRight w:val="0"/>
      <w:marTop w:val="0"/>
      <w:marBottom w:val="0"/>
      <w:divBdr>
        <w:top w:val="none" w:sz="0" w:space="0" w:color="auto"/>
        <w:left w:val="none" w:sz="0" w:space="0" w:color="auto"/>
        <w:bottom w:val="none" w:sz="0" w:space="0" w:color="auto"/>
        <w:right w:val="none" w:sz="0" w:space="0" w:color="auto"/>
      </w:divBdr>
      <w:divsChild>
        <w:div w:id="1442609685">
          <w:marLeft w:val="0"/>
          <w:marRight w:val="0"/>
          <w:marTop w:val="0"/>
          <w:marBottom w:val="0"/>
          <w:divBdr>
            <w:top w:val="none" w:sz="0" w:space="0" w:color="auto"/>
            <w:left w:val="none" w:sz="0" w:space="0" w:color="auto"/>
            <w:bottom w:val="none" w:sz="0" w:space="0" w:color="auto"/>
            <w:right w:val="none" w:sz="0" w:space="0" w:color="auto"/>
          </w:divBdr>
          <w:divsChild>
            <w:div w:id="1602490268">
              <w:marLeft w:val="0"/>
              <w:marRight w:val="0"/>
              <w:marTop w:val="0"/>
              <w:marBottom w:val="0"/>
              <w:divBdr>
                <w:top w:val="none" w:sz="0" w:space="0" w:color="auto"/>
                <w:left w:val="none" w:sz="0" w:space="0" w:color="auto"/>
                <w:bottom w:val="none" w:sz="0" w:space="0" w:color="auto"/>
                <w:right w:val="none" w:sz="0" w:space="0" w:color="auto"/>
              </w:divBdr>
              <w:divsChild>
                <w:div w:id="182791000">
                  <w:marLeft w:val="150"/>
                  <w:marRight w:val="150"/>
                  <w:marTop w:val="0"/>
                  <w:marBottom w:val="0"/>
                  <w:divBdr>
                    <w:top w:val="none" w:sz="0" w:space="0" w:color="auto"/>
                    <w:left w:val="none" w:sz="0" w:space="0" w:color="auto"/>
                    <w:bottom w:val="none" w:sz="0" w:space="0" w:color="auto"/>
                    <w:right w:val="none" w:sz="0" w:space="0" w:color="auto"/>
                  </w:divBdr>
                  <w:divsChild>
                    <w:div w:id="1361935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26565.338427" TargetMode="External"/><Relationship Id="rId13" Type="http://schemas.openxmlformats.org/officeDocument/2006/relationships/hyperlink" Target="http://njt.hu/cgi_bin/njt_doc.cgi?docid=206346.350120" TargetMode="External"/><Relationship Id="rId18" Type="http://schemas.openxmlformats.org/officeDocument/2006/relationships/hyperlink" Target="http://njt.hu/cgi_bin/njt_doc.cgi?docid=195810.3487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njt.hu/cgi_bin/njt_doc.cgi?docid=199170.338647" TargetMode="External"/><Relationship Id="rId12" Type="http://schemas.openxmlformats.org/officeDocument/2006/relationships/hyperlink" Target="http://njt.hu/cgi_bin/njt_doc.cgi?docid=140039.349975" TargetMode="External"/><Relationship Id="rId17" Type="http://schemas.openxmlformats.org/officeDocument/2006/relationships/hyperlink" Target="http://njt.hu/cgi_bin/njt_doc.cgi?docid=138404.35061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njt.hu/cgi_bin/njt_doc.cgi?docid=172805.35064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jt.hu/cgi_bin/njt_doc.cgi?docid=125358.33870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njt.hu/cgi_bin/njt_doc.cgi?docid=138262.289926" TargetMode="External"/><Relationship Id="rId23" Type="http://schemas.openxmlformats.org/officeDocument/2006/relationships/footer" Target="footer2.xml"/><Relationship Id="rId10" Type="http://schemas.openxmlformats.org/officeDocument/2006/relationships/hyperlink" Target="http://njt.hu/cgi_bin/njt_doc.cgi?docid=13511.340005" TargetMode="External"/><Relationship Id="rId19" Type="http://schemas.openxmlformats.org/officeDocument/2006/relationships/hyperlink" Target="http://njt.hu/cgi_bin/njt_doc.cgi?docid=138303.350612" TargetMode="External"/><Relationship Id="rId4" Type="http://schemas.openxmlformats.org/officeDocument/2006/relationships/webSettings" Target="webSettings.xml"/><Relationship Id="rId9" Type="http://schemas.openxmlformats.org/officeDocument/2006/relationships/hyperlink" Target="http://njt.hu/cgi_bin/njt_doc.cgi?docid=26565.338427" TargetMode="External"/><Relationship Id="rId14" Type="http://schemas.openxmlformats.org/officeDocument/2006/relationships/hyperlink" Target="http://njt.hu/cgi_bin/njt_doc.cgi?docid=206348.35012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9185</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2022-06-14T11:55:00Z</dcterms:created>
  <dcterms:modified xsi:type="dcterms:W3CDTF">2022-06-14T11:55:00Z</dcterms:modified>
</cp:coreProperties>
</file>